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F" w:rsidRDefault="00D565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D729F">
        <w:rPr>
          <w:rFonts w:ascii="Arial" w:hAnsi="Arial" w:cs="Arial"/>
          <w:b/>
        </w:rPr>
        <w:t>nformovaný souhlas pacienta (zákonného zástupce pacienta)</w:t>
      </w:r>
    </w:p>
    <w:p w:rsidR="00CD729F" w:rsidRDefault="00CD729F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se scintigrafií plic perfuzní a ventilační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426"/>
        <w:gridCol w:w="2321"/>
        <w:gridCol w:w="1469"/>
        <w:gridCol w:w="309"/>
        <w:gridCol w:w="2310"/>
      </w:tblGrid>
      <w:tr w:rsidR="00CD729F" w:rsidTr="00D5655B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Pacient– </w:t>
            </w:r>
          </w:p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29F" w:rsidTr="00D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29F" w:rsidTr="00D56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65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CD729F" w:rsidRDefault="00CD7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409" w:type="dxa"/>
            <w:gridSpan w:val="4"/>
            <w:tcBorders>
              <w:left w:val="nil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29F" w:rsidTr="00D5655B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29F" w:rsidRDefault="00CD729F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CD729F" w:rsidTr="00D5655B">
        <w:trPr>
          <w:trHeight w:val="598"/>
        </w:trPr>
        <w:tc>
          <w:tcPr>
            <w:tcW w:w="10089" w:type="dxa"/>
            <w:vAlign w:val="center"/>
          </w:tcPr>
          <w:p w:rsidR="00CD729F" w:rsidRDefault="00CD72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CD729F" w:rsidRDefault="00CD7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Perfuzní scintigrafie a ventilace plic</w:t>
            </w:r>
          </w:p>
        </w:tc>
      </w:tr>
    </w:tbl>
    <w:p w:rsidR="00CD729F" w:rsidRDefault="00CD729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CD729F" w:rsidTr="00D5655B">
        <w:trPr>
          <w:trHeight w:val="598"/>
        </w:trPr>
        <w:tc>
          <w:tcPr>
            <w:tcW w:w="10061" w:type="dxa"/>
            <w:vAlign w:val="center"/>
          </w:tcPr>
          <w:p w:rsidR="00CD729F" w:rsidRDefault="00CD72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CD729F" w:rsidRPr="00D5655B" w:rsidRDefault="00CD729F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655B">
              <w:rPr>
                <w:rFonts w:ascii="Arial" w:hAnsi="Arial" w:cs="Arial"/>
                <w:sz w:val="20"/>
                <w:szCs w:val="20"/>
              </w:rPr>
              <w:t>Vyšetření poskytuje informaci o prokrvení a ventilaci plic.</w:t>
            </w:r>
          </w:p>
        </w:tc>
      </w:tr>
    </w:tbl>
    <w:p w:rsidR="00CD729F" w:rsidRDefault="00CD729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CD729F" w:rsidTr="00D5655B">
        <w:trPr>
          <w:trHeight w:val="808"/>
        </w:trPr>
        <w:tc>
          <w:tcPr>
            <w:tcW w:w="10061" w:type="dxa"/>
            <w:vAlign w:val="center"/>
          </w:tcPr>
          <w:p w:rsidR="00CD729F" w:rsidRDefault="00CD729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CD729F" w:rsidRPr="00D5655B" w:rsidRDefault="00CD729F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655B">
              <w:rPr>
                <w:rFonts w:ascii="Arial" w:hAnsi="Arial" w:cs="Arial"/>
                <w:sz w:val="20"/>
                <w:szCs w:val="20"/>
              </w:rPr>
              <w:t>Diagnostické vyšetření spojené s nitrožilní aplikací látky značené radioaktivním izotopem s krátkým poločasem rozpadu. Při ventilačním vyšetření pacient vdechuje vzduch s příměsí radioizotopu.</w:t>
            </w:r>
          </w:p>
        </w:tc>
      </w:tr>
    </w:tbl>
    <w:p w:rsidR="00CD729F" w:rsidRDefault="00CD729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CD729F">
        <w:trPr>
          <w:trHeight w:val="875"/>
        </w:trPr>
        <w:tc>
          <w:tcPr>
            <w:tcW w:w="10061" w:type="dxa"/>
            <w:vAlign w:val="center"/>
          </w:tcPr>
          <w:p w:rsidR="00CD729F" w:rsidRDefault="00CD729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CD729F" w:rsidRPr="00D5655B" w:rsidRDefault="00CD729F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655B">
              <w:rPr>
                <w:rFonts w:ascii="Arial" w:hAnsi="Arial" w:cs="Arial"/>
                <w:sz w:val="20"/>
                <w:szCs w:val="20"/>
              </w:rPr>
              <w:t xml:space="preserve">Získání informace o prokrvení a ventilaci plic – nejčastěji se toto používá při diagnostice embolizace do plicní tepny. </w:t>
            </w:r>
          </w:p>
        </w:tc>
      </w:tr>
    </w:tbl>
    <w:p w:rsidR="00CD729F" w:rsidRDefault="00CD729F">
      <w:pPr>
        <w:rPr>
          <w:rFonts w:ascii="Arial" w:hAnsi="Arial" w:cs="Arial"/>
          <w:b/>
          <w:sz w:val="6"/>
          <w:szCs w:val="6"/>
          <w:u w:val="single"/>
        </w:rPr>
      </w:pPr>
    </w:p>
    <w:p w:rsidR="00CD729F" w:rsidRDefault="00CD729F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CD729F" w:rsidTr="00D5655B">
        <w:trPr>
          <w:trHeight w:val="1102"/>
        </w:trPr>
        <w:tc>
          <w:tcPr>
            <w:tcW w:w="10061" w:type="dxa"/>
            <w:vAlign w:val="center"/>
          </w:tcPr>
          <w:p w:rsidR="00CD729F" w:rsidRDefault="00CD729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CD729F" w:rsidRPr="00D5655B" w:rsidRDefault="00CD729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55B">
              <w:rPr>
                <w:rFonts w:ascii="Arial" w:hAnsi="Arial" w:cs="Arial"/>
                <w:sz w:val="20"/>
                <w:szCs w:val="20"/>
              </w:rPr>
              <w:t>CT angiografie je schopna zobrazit vmetek v plicním tepenném řečišti - volba vyšetření k diagnostice embolizace v tomto případě závisí na indikujícím lékaři (volí podle toho, jaký komplex informací od vyšetření očekává).</w:t>
            </w:r>
          </w:p>
        </w:tc>
      </w:tr>
    </w:tbl>
    <w:p w:rsidR="00CD729F" w:rsidRDefault="00CD729F">
      <w:pPr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sz w:val="10"/>
          <w:szCs w:val="10"/>
          <w:u w:val="single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CD729F" w:rsidTr="00D5655B">
        <w:trPr>
          <w:trHeight w:val="864"/>
        </w:trPr>
        <w:tc>
          <w:tcPr>
            <w:tcW w:w="10061" w:type="dxa"/>
            <w:vAlign w:val="center"/>
          </w:tcPr>
          <w:p w:rsidR="00CD729F" w:rsidRDefault="00CD729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CD729F" w:rsidRPr="00D5655B" w:rsidRDefault="00CD729F">
            <w:pPr>
              <w:spacing w:before="60"/>
              <w:jc w:val="both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  <w:r w:rsidRPr="00D5655B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postupů. Riziko alergické reakce je extrémně nízké.</w:t>
            </w:r>
          </w:p>
        </w:tc>
      </w:tr>
    </w:tbl>
    <w:p w:rsidR="00CD729F" w:rsidRDefault="00CD72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CD729F" w:rsidTr="00D5655B">
        <w:trPr>
          <w:trHeight w:val="598"/>
        </w:trPr>
        <w:tc>
          <w:tcPr>
            <w:tcW w:w="10061" w:type="dxa"/>
            <w:vAlign w:val="center"/>
          </w:tcPr>
          <w:p w:rsidR="00CD729F" w:rsidRDefault="00CD729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CD729F" w:rsidRPr="00D5655B" w:rsidRDefault="00CD729F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5655B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</w:p>
        </w:tc>
      </w:tr>
    </w:tbl>
    <w:p w:rsidR="00CD729F" w:rsidRPr="00D5655B" w:rsidRDefault="00CD72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3"/>
      </w:tblGrid>
      <w:tr w:rsidR="00CD729F" w:rsidTr="008115EF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10063" w:type="dxa"/>
            <w:vAlign w:val="center"/>
          </w:tcPr>
          <w:p w:rsidR="00CD729F" w:rsidRDefault="00CD729F" w:rsidP="007B4251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CD729F" w:rsidRPr="00D5655B" w:rsidRDefault="00CD729F" w:rsidP="00D5655B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5655B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D5655B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D5655B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CD729F" w:rsidRDefault="00CD729F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8115EF" w:rsidTr="00B85ABA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15EF" w:rsidRDefault="008115EF" w:rsidP="008115EF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484F11" w:rsidRPr="00484F11" w:rsidRDefault="00484F1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CD729F" w:rsidTr="00D5655B">
        <w:trPr>
          <w:trHeight w:val="360"/>
        </w:trPr>
        <w:tc>
          <w:tcPr>
            <w:tcW w:w="9011" w:type="dxa"/>
            <w:vAlign w:val="center"/>
          </w:tcPr>
          <w:p w:rsidR="00CD729F" w:rsidRDefault="00CD7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D729F" w:rsidTr="00D5655B">
        <w:trPr>
          <w:trHeight w:val="360"/>
        </w:trPr>
        <w:tc>
          <w:tcPr>
            <w:tcW w:w="9011" w:type="dxa"/>
            <w:vAlign w:val="center"/>
          </w:tcPr>
          <w:p w:rsidR="00CD729F" w:rsidRDefault="00CD7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D729F">
        <w:trPr>
          <w:trHeight w:val="520"/>
        </w:trPr>
        <w:tc>
          <w:tcPr>
            <w:tcW w:w="9011" w:type="dxa"/>
            <w:vAlign w:val="center"/>
          </w:tcPr>
          <w:p w:rsidR="00CD729F" w:rsidRDefault="00CD729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7B425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D729F" w:rsidTr="00D5655B">
        <w:trPr>
          <w:trHeight w:val="718"/>
        </w:trPr>
        <w:tc>
          <w:tcPr>
            <w:tcW w:w="9011" w:type="dxa"/>
            <w:vAlign w:val="center"/>
          </w:tcPr>
          <w:p w:rsidR="00CD729F" w:rsidRDefault="00CD7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D5655B" w:rsidRDefault="00D5655B"/>
    <w:p w:rsidR="00D5655B" w:rsidRDefault="00D56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CD729F">
        <w:trPr>
          <w:trHeight w:val="520"/>
        </w:trPr>
        <w:tc>
          <w:tcPr>
            <w:tcW w:w="9011" w:type="dxa"/>
            <w:vAlign w:val="center"/>
          </w:tcPr>
          <w:p w:rsidR="00CD729F" w:rsidRDefault="00CD7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7B425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D729F">
        <w:trPr>
          <w:trHeight w:val="792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CD729F" w:rsidRDefault="00CD729F" w:rsidP="00EB52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EB528F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7B425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CD729F" w:rsidRDefault="00CD72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CD729F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729F" w:rsidRDefault="00CD7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CD729F">
        <w:trPr>
          <w:trHeight w:val="75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29F" w:rsidRDefault="00CD729F" w:rsidP="007B4251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D729F" w:rsidTr="00484F11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29F" w:rsidRDefault="00CD729F" w:rsidP="007B4251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léčbu či ohrozit mé okolí, zejména rozšířením 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D729F" w:rsidTr="00484F11">
        <w:trPr>
          <w:trHeight w:val="596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29F" w:rsidRDefault="00CD729F" w:rsidP="007B4251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729F" w:rsidRDefault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115EF" w:rsidTr="008115EF">
        <w:trPr>
          <w:trHeight w:val="495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5EF" w:rsidRPr="005830BB" w:rsidRDefault="008115EF" w:rsidP="00B8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5EF" w:rsidRDefault="008115EF" w:rsidP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15EF" w:rsidRDefault="008115EF" w:rsidP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115EF" w:rsidTr="008115EF">
        <w:trPr>
          <w:trHeight w:val="70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5EF" w:rsidRPr="005830BB" w:rsidRDefault="008115EF" w:rsidP="00B85A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15EF" w:rsidRDefault="008115EF" w:rsidP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EF" w:rsidRDefault="008115EF" w:rsidP="00CD7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CD729F" w:rsidRDefault="00CD729F">
      <w:pPr>
        <w:rPr>
          <w:sz w:val="6"/>
          <w:szCs w:val="6"/>
        </w:rPr>
      </w:pPr>
    </w:p>
    <w:p w:rsidR="008115EF" w:rsidRDefault="008115EF">
      <w:pPr>
        <w:rPr>
          <w:sz w:val="6"/>
          <w:szCs w:val="6"/>
        </w:rPr>
      </w:pPr>
    </w:p>
    <w:p w:rsidR="008115EF" w:rsidRDefault="008115EF">
      <w:pPr>
        <w:rPr>
          <w:sz w:val="6"/>
          <w:szCs w:val="6"/>
        </w:rPr>
      </w:pPr>
    </w:p>
    <w:p w:rsidR="008115EF" w:rsidRDefault="008115EF" w:rsidP="008115EF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8115EF" w:rsidTr="00B85ABA">
        <w:trPr>
          <w:trHeight w:val="344"/>
        </w:trPr>
        <w:tc>
          <w:tcPr>
            <w:tcW w:w="2376" w:type="dxa"/>
            <w:vAlign w:val="center"/>
          </w:tcPr>
          <w:p w:rsidR="008115EF" w:rsidRDefault="008115EF" w:rsidP="00B85AB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8115EF" w:rsidRDefault="008115EF" w:rsidP="00B85AB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8115EF" w:rsidRDefault="008115EF" w:rsidP="00B85ABA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8115EF" w:rsidTr="00B85ABA">
        <w:trPr>
          <w:trHeight w:val="629"/>
        </w:trPr>
        <w:tc>
          <w:tcPr>
            <w:tcW w:w="2376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115EF" w:rsidRDefault="008115EF" w:rsidP="008115EF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8115EF" w:rsidTr="00B85ABA">
        <w:trPr>
          <w:trHeight w:val="556"/>
        </w:trPr>
        <w:tc>
          <w:tcPr>
            <w:tcW w:w="5148" w:type="dxa"/>
            <w:vAlign w:val="center"/>
          </w:tcPr>
          <w:p w:rsidR="008115EF" w:rsidRDefault="008115EF" w:rsidP="00B85AB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8115EF" w:rsidRDefault="008115EF" w:rsidP="00B85AB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8115EF" w:rsidTr="00B85ABA">
        <w:trPr>
          <w:trHeight w:val="851"/>
        </w:trPr>
        <w:tc>
          <w:tcPr>
            <w:tcW w:w="5148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115EF" w:rsidRDefault="008115EF" w:rsidP="008115EF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8115EF" w:rsidTr="00B85ABA">
        <w:trPr>
          <w:trHeight w:val="471"/>
        </w:trPr>
        <w:tc>
          <w:tcPr>
            <w:tcW w:w="3652" w:type="dxa"/>
            <w:vAlign w:val="center"/>
          </w:tcPr>
          <w:p w:rsidR="008115EF" w:rsidRDefault="008115EF" w:rsidP="00B85AB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8115EF" w:rsidRDefault="008115EF" w:rsidP="00B85AB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8115EF" w:rsidRDefault="008115EF" w:rsidP="00B85AB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8115EF" w:rsidRDefault="008115EF" w:rsidP="00B85ABA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8115EF" w:rsidTr="00B85ABA">
        <w:trPr>
          <w:trHeight w:val="851"/>
        </w:trPr>
        <w:tc>
          <w:tcPr>
            <w:tcW w:w="3652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115EF" w:rsidRDefault="008115EF" w:rsidP="008115EF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8115EF" w:rsidRDefault="008115EF" w:rsidP="008115EF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8115EF" w:rsidRDefault="008115EF" w:rsidP="008115EF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8115EF" w:rsidTr="00B85ABA">
        <w:trPr>
          <w:trHeight w:val="520"/>
        </w:trPr>
        <w:tc>
          <w:tcPr>
            <w:tcW w:w="10047" w:type="dxa"/>
            <w:gridSpan w:val="4"/>
            <w:vAlign w:val="center"/>
          </w:tcPr>
          <w:p w:rsidR="008115EF" w:rsidRDefault="008115EF" w:rsidP="00B85ABA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8115EF" w:rsidTr="00B85ABA">
        <w:trPr>
          <w:trHeight w:val="740"/>
        </w:trPr>
        <w:tc>
          <w:tcPr>
            <w:tcW w:w="10047" w:type="dxa"/>
            <w:gridSpan w:val="4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15EF" w:rsidTr="00B85ABA">
        <w:trPr>
          <w:trHeight w:val="330"/>
        </w:trPr>
        <w:tc>
          <w:tcPr>
            <w:tcW w:w="10047" w:type="dxa"/>
            <w:gridSpan w:val="4"/>
            <w:vAlign w:val="center"/>
          </w:tcPr>
          <w:p w:rsidR="008115EF" w:rsidRDefault="008115EF" w:rsidP="00B85ABA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8115EF" w:rsidTr="00B85ABA">
        <w:trPr>
          <w:trHeight w:val="637"/>
        </w:trPr>
        <w:tc>
          <w:tcPr>
            <w:tcW w:w="10047" w:type="dxa"/>
            <w:gridSpan w:val="4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115EF" w:rsidTr="00B85ABA">
        <w:trPr>
          <w:trHeight w:val="505"/>
        </w:trPr>
        <w:tc>
          <w:tcPr>
            <w:tcW w:w="3510" w:type="dxa"/>
            <w:vAlign w:val="center"/>
          </w:tcPr>
          <w:p w:rsidR="008115EF" w:rsidRPr="00DC238E" w:rsidRDefault="008115EF" w:rsidP="00B85ABA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8115EF" w:rsidRPr="00DC238E" w:rsidRDefault="008115EF" w:rsidP="00B85ABA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8115EF" w:rsidRPr="00DC238E" w:rsidRDefault="008115EF" w:rsidP="00B85ABA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8115EF" w:rsidRPr="00DC238E" w:rsidRDefault="008115EF" w:rsidP="00B85ABA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8115EF" w:rsidTr="00B85ABA">
        <w:trPr>
          <w:trHeight w:val="757"/>
        </w:trPr>
        <w:tc>
          <w:tcPr>
            <w:tcW w:w="3510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8115EF" w:rsidRDefault="008115EF" w:rsidP="00B85ABA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115EF" w:rsidRDefault="008115EF" w:rsidP="008115EF">
      <w:pPr>
        <w:rPr>
          <w:sz w:val="6"/>
          <w:szCs w:val="6"/>
        </w:rPr>
      </w:pPr>
    </w:p>
    <w:p w:rsidR="008115EF" w:rsidRDefault="008115EF" w:rsidP="008115EF">
      <w:pPr>
        <w:rPr>
          <w:sz w:val="6"/>
          <w:szCs w:val="6"/>
        </w:rPr>
      </w:pPr>
    </w:p>
    <w:p w:rsidR="008115EF" w:rsidRDefault="008115EF" w:rsidP="008115EF">
      <w:pPr>
        <w:jc w:val="both"/>
        <w:rPr>
          <w:sz w:val="6"/>
          <w:szCs w:val="6"/>
        </w:rPr>
      </w:pPr>
    </w:p>
    <w:p w:rsidR="008115EF" w:rsidRDefault="008115EF">
      <w:pPr>
        <w:rPr>
          <w:sz w:val="6"/>
          <w:szCs w:val="6"/>
        </w:rPr>
      </w:pPr>
    </w:p>
    <w:sectPr w:rsidR="008115EF">
      <w:footerReference w:type="default" r:id="rId7"/>
      <w:headerReference w:type="first" r:id="rId8"/>
      <w:pgSz w:w="11906" w:h="16838" w:code="9"/>
      <w:pgMar w:top="454" w:right="851" w:bottom="62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BA" w:rsidRDefault="00B85ABA">
      <w:pPr>
        <w:pStyle w:val="Zhlav"/>
      </w:pPr>
      <w:r>
        <w:separator/>
      </w:r>
    </w:p>
  </w:endnote>
  <w:endnote w:type="continuationSeparator" w:id="0">
    <w:p w:rsidR="00B85ABA" w:rsidRDefault="00B85ABA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9F" w:rsidRDefault="00CD729F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 xml:space="preserve">Informovaný souhlas pacienta se scintigrafií plic </w:t>
    </w:r>
    <w:r w:rsidR="008115EF" w:rsidRPr="008115EF">
      <w:rPr>
        <w:rFonts w:ascii="Arial" w:hAnsi="Arial" w:cs="Arial"/>
        <w:sz w:val="14"/>
        <w:szCs w:val="14"/>
      </w:rPr>
      <w:t xml:space="preserve">perfuzní a ventilační </w:t>
    </w:r>
    <w:r>
      <w:rPr>
        <w:rFonts w:ascii="Arial" w:hAnsi="Arial" w:cs="Arial"/>
        <w:sz w:val="14"/>
        <w:szCs w:val="14"/>
      </w:rPr>
      <w:t>(Fm-L009-001-KNM-006)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A3594B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A3594B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BA" w:rsidRDefault="00B85ABA">
      <w:pPr>
        <w:pStyle w:val="Zhlav"/>
      </w:pPr>
      <w:r>
        <w:separator/>
      </w:r>
    </w:p>
  </w:footnote>
  <w:footnote w:type="continuationSeparator" w:id="0">
    <w:p w:rsidR="00B85ABA" w:rsidRDefault="00B85ABA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8115EF" w:rsidTr="00B85ABA">
      <w:trPr>
        <w:cantSplit/>
        <w:trHeight w:val="719"/>
      </w:trPr>
      <w:tc>
        <w:tcPr>
          <w:tcW w:w="3089" w:type="dxa"/>
        </w:tcPr>
        <w:p w:rsidR="008115EF" w:rsidRDefault="00A3594B" w:rsidP="00B85ABA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8115EF" w:rsidRPr="00EA642D" w:rsidRDefault="008115EF" w:rsidP="00B85ABA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8115EF" w:rsidRDefault="008115EF" w:rsidP="008115EF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Fm-L009-001-KNM-006</w:t>
          </w:r>
        </w:p>
      </w:tc>
    </w:tr>
    <w:tr w:rsidR="008115EF" w:rsidTr="00B85ABA">
      <w:trPr>
        <w:cantSplit/>
        <w:trHeight w:val="532"/>
      </w:trPr>
      <w:tc>
        <w:tcPr>
          <w:tcW w:w="3089" w:type="dxa"/>
        </w:tcPr>
        <w:p w:rsidR="008115EF" w:rsidRDefault="008115EF" w:rsidP="00B85ABA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8115EF" w:rsidRDefault="008115EF" w:rsidP="00B85ABA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8115EF" w:rsidRDefault="008115EF" w:rsidP="00B85ABA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8115EF" w:rsidRDefault="008115EF" w:rsidP="00B85ABA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8115EF" w:rsidRDefault="008115EF" w:rsidP="00B85ABA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CD729F" w:rsidRDefault="00CD729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26D56F1"/>
    <w:multiLevelType w:val="hybridMultilevel"/>
    <w:tmpl w:val="95846276"/>
    <w:lvl w:ilvl="0" w:tplc="D5584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59AB"/>
    <w:multiLevelType w:val="hybridMultilevel"/>
    <w:tmpl w:val="9B62A2B0"/>
    <w:lvl w:ilvl="0" w:tplc="1E34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4F11"/>
    <w:rsid w:val="00484F11"/>
    <w:rsid w:val="0071506A"/>
    <w:rsid w:val="00771494"/>
    <w:rsid w:val="007876AB"/>
    <w:rsid w:val="007B4251"/>
    <w:rsid w:val="008115EF"/>
    <w:rsid w:val="00811D3B"/>
    <w:rsid w:val="009C2F41"/>
    <w:rsid w:val="00A3594B"/>
    <w:rsid w:val="00B85ABA"/>
    <w:rsid w:val="00CD729F"/>
    <w:rsid w:val="00D5655B"/>
    <w:rsid w:val="00EB528F"/>
    <w:rsid w:val="00F1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4231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2013-06-19T08:41:00Z</cp:lastPrinted>
  <dcterms:created xsi:type="dcterms:W3CDTF">2019-03-28T12:53:00Z</dcterms:created>
  <dcterms:modified xsi:type="dcterms:W3CDTF">2019-03-28T12:53:00Z</dcterms:modified>
</cp:coreProperties>
</file>