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F" w:rsidRDefault="007947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E1A3F">
        <w:rPr>
          <w:rFonts w:ascii="Arial" w:hAnsi="Arial" w:cs="Arial"/>
          <w:b/>
        </w:rPr>
        <w:t>nformovaný souhlas pacienta (zákonného zástupce pacienta)</w:t>
      </w:r>
    </w:p>
    <w:p w:rsidR="000E1A3F" w:rsidRDefault="000E1A3F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radiojodovým akumulačním testem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426"/>
        <w:gridCol w:w="2321"/>
        <w:gridCol w:w="1469"/>
        <w:gridCol w:w="309"/>
        <w:gridCol w:w="2310"/>
      </w:tblGrid>
      <w:tr w:rsidR="000E1A3F" w:rsidTr="00794731">
        <w:trPr>
          <w:trHeight w:val="46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3F" w:rsidTr="00794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3F" w:rsidTr="00794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3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0E1A3F" w:rsidRDefault="000E1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09" w:type="dxa"/>
            <w:gridSpan w:val="4"/>
            <w:tcBorders>
              <w:left w:val="nil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3F" w:rsidTr="00794731">
        <w:trPr>
          <w:trHeight w:val="462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A3F" w:rsidRDefault="000E1A3F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0E1A3F">
        <w:trPr>
          <w:trHeight w:val="554"/>
        </w:trPr>
        <w:tc>
          <w:tcPr>
            <w:tcW w:w="10089" w:type="dxa"/>
            <w:vAlign w:val="center"/>
          </w:tcPr>
          <w:p w:rsidR="000E1A3F" w:rsidRDefault="000E1A3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0E1A3F" w:rsidRDefault="000E1A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Radiojodový akumulační test</w:t>
            </w:r>
          </w:p>
        </w:tc>
      </w:tr>
    </w:tbl>
    <w:p w:rsidR="000E1A3F" w:rsidRDefault="000E1A3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9"/>
      </w:tblGrid>
      <w:tr w:rsidR="000E1A3F" w:rsidTr="00446BFF">
        <w:trPr>
          <w:trHeight w:val="864"/>
        </w:trPr>
        <w:tc>
          <w:tcPr>
            <w:tcW w:w="10089" w:type="dxa"/>
            <w:vAlign w:val="center"/>
          </w:tcPr>
          <w:p w:rsidR="000E1A3F" w:rsidRDefault="000E1A3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0E1A3F" w:rsidRPr="00794731" w:rsidRDefault="000E1A3F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4731">
              <w:rPr>
                <w:rFonts w:ascii="Arial" w:hAnsi="Arial" w:cs="Arial"/>
                <w:sz w:val="20"/>
                <w:szCs w:val="20"/>
              </w:rPr>
              <w:t>Vyšetření poskytuje informaci o rychlosti vychytávání jódu ve štítné žláze a o rychlosti jeho vyplavování ze štítné žlázy.</w:t>
            </w:r>
          </w:p>
        </w:tc>
      </w:tr>
    </w:tbl>
    <w:p w:rsidR="000E1A3F" w:rsidRDefault="000E1A3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0E1A3F" w:rsidTr="00446BFF">
        <w:trPr>
          <w:trHeight w:val="1506"/>
        </w:trPr>
        <w:tc>
          <w:tcPr>
            <w:tcW w:w="10061" w:type="dxa"/>
            <w:vAlign w:val="center"/>
          </w:tcPr>
          <w:p w:rsidR="000E1A3F" w:rsidRDefault="000E1A3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0E1A3F" w:rsidRPr="00446BFF" w:rsidRDefault="000E1A3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BFF">
              <w:rPr>
                <w:rFonts w:ascii="Arial" w:hAnsi="Arial" w:cs="Arial"/>
                <w:sz w:val="20"/>
                <w:szCs w:val="20"/>
              </w:rPr>
              <w:t>Při tomto diagnostickém vyšetření pacient vypije velmi malé množství radioaktivního izotopu jódu Pravidelným měřením speciální sondou nad štítnou žlázou se sledují změny množství radiojódu ve štítné žláze. Měření je vícedenní.</w:t>
            </w:r>
          </w:p>
          <w:p w:rsidR="000E1A3F" w:rsidRDefault="000E1A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6BFF">
              <w:rPr>
                <w:rFonts w:ascii="Arial" w:hAnsi="Arial" w:cs="Arial"/>
                <w:sz w:val="20"/>
                <w:szCs w:val="20"/>
              </w:rPr>
              <w:t>V období 2-3 měsíců před vyšetřením nemá pacient přijít do kontaktu s jódem (léky obsahující jód, jódové desinfekční prostředky, rentgenové kontrastní látky).</w:t>
            </w:r>
          </w:p>
        </w:tc>
      </w:tr>
    </w:tbl>
    <w:p w:rsidR="000E1A3F" w:rsidRDefault="000E1A3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0E1A3F" w:rsidTr="00446BFF">
        <w:trPr>
          <w:trHeight w:val="1087"/>
        </w:trPr>
        <w:tc>
          <w:tcPr>
            <w:tcW w:w="10061" w:type="dxa"/>
            <w:vAlign w:val="center"/>
          </w:tcPr>
          <w:p w:rsidR="000E1A3F" w:rsidRDefault="000E1A3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0E1A3F" w:rsidRPr="00446BFF" w:rsidRDefault="000E1A3F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6BFF">
              <w:rPr>
                <w:rFonts w:ascii="Arial" w:hAnsi="Arial" w:cs="Arial"/>
                <w:sz w:val="20"/>
                <w:szCs w:val="20"/>
              </w:rPr>
              <w:t>Informace o intenzitě vychytávání jódu ve štítné žláze a o rychlosti jeho vyplavování ze štítné žlázy je významné pro zpřesnění diagnózy a nutné pro stanovení dávky radiojódu, potřebné pro úspěšnou terapii štítné žlázy.</w:t>
            </w:r>
          </w:p>
        </w:tc>
      </w:tr>
    </w:tbl>
    <w:p w:rsidR="000E1A3F" w:rsidRDefault="000E1A3F">
      <w:pPr>
        <w:rPr>
          <w:rFonts w:ascii="Arial" w:hAnsi="Arial" w:cs="Arial"/>
          <w:b/>
          <w:sz w:val="6"/>
          <w:szCs w:val="6"/>
          <w:u w:val="single"/>
        </w:rPr>
      </w:pPr>
    </w:p>
    <w:p w:rsidR="000E1A3F" w:rsidRDefault="000E1A3F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0E1A3F">
        <w:trPr>
          <w:trHeight w:val="638"/>
        </w:trPr>
        <w:tc>
          <w:tcPr>
            <w:tcW w:w="10061" w:type="dxa"/>
            <w:vAlign w:val="center"/>
          </w:tcPr>
          <w:p w:rsidR="000E1A3F" w:rsidRDefault="000E1A3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0E1A3F" w:rsidRPr="00446BFF" w:rsidRDefault="000E1A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6BFF">
              <w:rPr>
                <w:rFonts w:ascii="Arial" w:hAnsi="Arial" w:cs="Arial"/>
                <w:sz w:val="20"/>
                <w:szCs w:val="20"/>
              </w:rPr>
              <w:t>Není</w:t>
            </w:r>
            <w:r w:rsidR="00446B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E1A3F" w:rsidRDefault="000E1A3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0E1A3F">
        <w:trPr>
          <w:trHeight w:val="638"/>
        </w:trPr>
        <w:tc>
          <w:tcPr>
            <w:tcW w:w="10061" w:type="dxa"/>
            <w:vAlign w:val="center"/>
          </w:tcPr>
          <w:p w:rsidR="000E1A3F" w:rsidRDefault="000E1A3F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0E1A3F" w:rsidRPr="00446BFF" w:rsidRDefault="000E1A3F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6BFF">
              <w:rPr>
                <w:rFonts w:ascii="Arial" w:hAnsi="Arial" w:cs="Arial"/>
                <w:sz w:val="20"/>
                <w:szCs w:val="20"/>
              </w:rPr>
              <w:t xml:space="preserve">Radiační zátěž spojená s tímto vyšetřením je obdobná jako u většiny radiodiagnostických postupů. </w:t>
            </w:r>
          </w:p>
        </w:tc>
      </w:tr>
    </w:tbl>
    <w:p w:rsidR="000E1A3F" w:rsidRDefault="000E1A3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0E1A3F">
        <w:trPr>
          <w:trHeight w:val="652"/>
        </w:trPr>
        <w:tc>
          <w:tcPr>
            <w:tcW w:w="10061" w:type="dxa"/>
            <w:vAlign w:val="center"/>
          </w:tcPr>
          <w:p w:rsidR="000E1A3F" w:rsidRDefault="000E1A3F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0E1A3F" w:rsidRPr="00446BFF" w:rsidRDefault="000E1A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6BFF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0E1A3F" w:rsidRDefault="000E1A3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3"/>
      </w:tblGrid>
      <w:tr w:rsidR="000E1A3F" w:rsidTr="00AF4637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10063" w:type="dxa"/>
            <w:vAlign w:val="center"/>
          </w:tcPr>
          <w:p w:rsidR="000E1A3F" w:rsidRDefault="000E1A3F" w:rsidP="00446BFF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0E1A3F" w:rsidRPr="00446BFF" w:rsidRDefault="000E1A3F" w:rsidP="00446BFF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46BFF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446BFF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446BFF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0E1A3F" w:rsidRDefault="000E1A3F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AF4637" w:rsidTr="00ED7EBB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637" w:rsidRDefault="00AF4637" w:rsidP="00AF4637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B442AD" w:rsidRPr="00B442AD" w:rsidRDefault="00B442A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0E1A3F" w:rsidTr="00B442AD">
        <w:trPr>
          <w:trHeight w:val="405"/>
        </w:trPr>
        <w:tc>
          <w:tcPr>
            <w:tcW w:w="9011" w:type="dxa"/>
            <w:vAlign w:val="center"/>
          </w:tcPr>
          <w:p w:rsidR="000E1A3F" w:rsidRDefault="000E1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1A3F" w:rsidTr="00B442AD">
        <w:trPr>
          <w:trHeight w:val="405"/>
        </w:trPr>
        <w:tc>
          <w:tcPr>
            <w:tcW w:w="9011" w:type="dxa"/>
            <w:vAlign w:val="center"/>
          </w:tcPr>
          <w:p w:rsidR="000E1A3F" w:rsidRDefault="000E1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1A3F" w:rsidTr="00B442AD">
        <w:trPr>
          <w:trHeight w:val="513"/>
        </w:trPr>
        <w:tc>
          <w:tcPr>
            <w:tcW w:w="9011" w:type="dxa"/>
            <w:vAlign w:val="center"/>
          </w:tcPr>
          <w:p w:rsidR="000E1A3F" w:rsidRDefault="000E1A3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14052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446BFF" w:rsidRDefault="00446BFF"/>
    <w:p w:rsidR="00446BFF" w:rsidRDefault="00446BFF"/>
    <w:p w:rsidR="00814231" w:rsidRDefault="00814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0E1A3F" w:rsidTr="00B442AD">
        <w:trPr>
          <w:trHeight w:val="736"/>
        </w:trPr>
        <w:tc>
          <w:tcPr>
            <w:tcW w:w="9011" w:type="dxa"/>
            <w:vAlign w:val="center"/>
          </w:tcPr>
          <w:p w:rsidR="000E1A3F" w:rsidRDefault="000E1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1A3F">
        <w:trPr>
          <w:trHeight w:val="520"/>
        </w:trPr>
        <w:tc>
          <w:tcPr>
            <w:tcW w:w="9011" w:type="dxa"/>
            <w:vAlign w:val="center"/>
          </w:tcPr>
          <w:p w:rsidR="000E1A3F" w:rsidRDefault="000E1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14052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1A3F">
        <w:trPr>
          <w:trHeight w:val="735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0E1A3F" w:rsidRDefault="000E1A3F" w:rsidP="00010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0102BA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14052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0E1A3F" w:rsidRDefault="000E1A3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0E1A3F" w:rsidTr="00446BFF">
        <w:trPr>
          <w:trHeight w:val="30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3F" w:rsidRDefault="000E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0E1A3F">
        <w:trPr>
          <w:trHeight w:val="749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A3F" w:rsidRDefault="000E1A3F" w:rsidP="00446BFF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1A3F" w:rsidTr="00B442AD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A3F" w:rsidRDefault="000E1A3F" w:rsidP="0014052F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 žádné  mně 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1A3F" w:rsidTr="00B442AD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A3F" w:rsidRDefault="000E1A3F" w:rsidP="00446BFF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3F" w:rsidRDefault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F4637" w:rsidTr="00AF4637">
        <w:trPr>
          <w:trHeight w:val="47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4637" w:rsidRPr="005830BB" w:rsidRDefault="00AF4637" w:rsidP="00ED7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4637" w:rsidRDefault="00AF4637" w:rsidP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4637" w:rsidRDefault="00AF4637" w:rsidP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F4637" w:rsidTr="00AF4637">
        <w:trPr>
          <w:trHeight w:val="53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4637" w:rsidRPr="005830BB" w:rsidRDefault="00AF4637" w:rsidP="00ED7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4637" w:rsidRDefault="00AF4637" w:rsidP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37" w:rsidRDefault="00AF4637" w:rsidP="000E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B442AD" w:rsidRPr="0014052F" w:rsidRDefault="00B442AD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AF4637" w:rsidRDefault="00AF4637" w:rsidP="00AF4637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AF4637" w:rsidTr="00ED7EBB">
        <w:trPr>
          <w:trHeight w:val="344"/>
        </w:trPr>
        <w:tc>
          <w:tcPr>
            <w:tcW w:w="2376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AF4637" w:rsidTr="00ED7EBB">
        <w:trPr>
          <w:trHeight w:val="629"/>
        </w:trPr>
        <w:tc>
          <w:tcPr>
            <w:tcW w:w="2376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F4637" w:rsidRDefault="00AF4637" w:rsidP="00AF4637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AF4637" w:rsidTr="00ED7EBB">
        <w:trPr>
          <w:trHeight w:val="556"/>
        </w:trPr>
        <w:tc>
          <w:tcPr>
            <w:tcW w:w="5148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AF4637" w:rsidTr="00ED7EBB">
        <w:trPr>
          <w:trHeight w:val="851"/>
        </w:trPr>
        <w:tc>
          <w:tcPr>
            <w:tcW w:w="5148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F4637" w:rsidRDefault="00AF4637" w:rsidP="00AF4637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AF4637" w:rsidTr="00ED7EBB">
        <w:trPr>
          <w:trHeight w:val="471"/>
        </w:trPr>
        <w:tc>
          <w:tcPr>
            <w:tcW w:w="3652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AF4637" w:rsidRDefault="00AF4637" w:rsidP="00ED7EB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AF4637" w:rsidTr="00ED7EBB">
        <w:trPr>
          <w:trHeight w:val="851"/>
        </w:trPr>
        <w:tc>
          <w:tcPr>
            <w:tcW w:w="3652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F4637" w:rsidRDefault="00AF4637" w:rsidP="00AF4637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AF4637" w:rsidRDefault="00AF4637" w:rsidP="00AF4637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AF4637" w:rsidRDefault="00AF4637" w:rsidP="00AF4637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AF4637" w:rsidTr="00ED7EBB">
        <w:trPr>
          <w:trHeight w:val="520"/>
        </w:trPr>
        <w:tc>
          <w:tcPr>
            <w:tcW w:w="10047" w:type="dxa"/>
            <w:gridSpan w:val="4"/>
            <w:vAlign w:val="center"/>
          </w:tcPr>
          <w:p w:rsidR="00AF4637" w:rsidRDefault="00AF4637" w:rsidP="00ED7EBB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AF4637" w:rsidTr="00ED7EBB">
        <w:trPr>
          <w:trHeight w:val="740"/>
        </w:trPr>
        <w:tc>
          <w:tcPr>
            <w:tcW w:w="10047" w:type="dxa"/>
            <w:gridSpan w:val="4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F4637" w:rsidTr="00ED7EBB">
        <w:trPr>
          <w:trHeight w:val="330"/>
        </w:trPr>
        <w:tc>
          <w:tcPr>
            <w:tcW w:w="10047" w:type="dxa"/>
            <w:gridSpan w:val="4"/>
            <w:vAlign w:val="center"/>
          </w:tcPr>
          <w:p w:rsidR="00AF4637" w:rsidRDefault="00AF4637" w:rsidP="00ED7EBB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AF4637" w:rsidTr="00ED7EBB">
        <w:trPr>
          <w:trHeight w:val="637"/>
        </w:trPr>
        <w:tc>
          <w:tcPr>
            <w:tcW w:w="10047" w:type="dxa"/>
            <w:gridSpan w:val="4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F4637" w:rsidTr="00ED7EBB">
        <w:trPr>
          <w:trHeight w:val="505"/>
        </w:trPr>
        <w:tc>
          <w:tcPr>
            <w:tcW w:w="3510" w:type="dxa"/>
            <w:vAlign w:val="center"/>
          </w:tcPr>
          <w:p w:rsidR="00AF4637" w:rsidRPr="00DC238E" w:rsidRDefault="00AF4637" w:rsidP="00ED7EB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AF4637" w:rsidRPr="00DC238E" w:rsidRDefault="00AF4637" w:rsidP="00ED7EB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AF4637" w:rsidRPr="00DC238E" w:rsidRDefault="00AF4637" w:rsidP="00ED7EB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AF4637" w:rsidRPr="00DC238E" w:rsidRDefault="00AF4637" w:rsidP="00ED7EBB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AF4637" w:rsidTr="00ED7EBB">
        <w:trPr>
          <w:trHeight w:val="757"/>
        </w:trPr>
        <w:tc>
          <w:tcPr>
            <w:tcW w:w="3510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AF4637" w:rsidRDefault="00AF4637" w:rsidP="00ED7EB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F4637" w:rsidRDefault="00AF4637" w:rsidP="00AF4637">
      <w:pPr>
        <w:rPr>
          <w:sz w:val="6"/>
          <w:szCs w:val="6"/>
        </w:rPr>
      </w:pPr>
    </w:p>
    <w:p w:rsidR="00AF4637" w:rsidRDefault="00AF4637" w:rsidP="00AF4637">
      <w:pPr>
        <w:rPr>
          <w:sz w:val="6"/>
          <w:szCs w:val="6"/>
        </w:rPr>
      </w:pPr>
    </w:p>
    <w:p w:rsidR="00AF4637" w:rsidRDefault="00AF4637" w:rsidP="00AF4637">
      <w:pPr>
        <w:jc w:val="both"/>
        <w:rPr>
          <w:sz w:val="6"/>
          <w:szCs w:val="6"/>
        </w:rPr>
      </w:pPr>
    </w:p>
    <w:p w:rsidR="000E1A3F" w:rsidRDefault="000E1A3F"/>
    <w:sectPr w:rsidR="000E1A3F" w:rsidSect="00B442AD">
      <w:footerReference w:type="default" r:id="rId8"/>
      <w:headerReference w:type="first" r:id="rId9"/>
      <w:pgSz w:w="11906" w:h="16838" w:code="9"/>
      <w:pgMar w:top="510" w:right="851" w:bottom="510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08" w:rsidRDefault="006E4208">
      <w:pPr>
        <w:pStyle w:val="Zhlav"/>
      </w:pPr>
      <w:r>
        <w:separator/>
      </w:r>
    </w:p>
  </w:endnote>
  <w:endnote w:type="continuationSeparator" w:id="0">
    <w:p w:rsidR="006E4208" w:rsidRDefault="006E4208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3F" w:rsidRDefault="000E1A3F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 radiojodovým akumulačním testem (Fm-L009-001-KNM-010)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930AB5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930AB5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08" w:rsidRDefault="006E4208">
      <w:pPr>
        <w:pStyle w:val="Zhlav"/>
      </w:pPr>
      <w:r>
        <w:separator/>
      </w:r>
    </w:p>
  </w:footnote>
  <w:footnote w:type="continuationSeparator" w:id="0">
    <w:p w:rsidR="006E4208" w:rsidRDefault="006E4208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AF4637" w:rsidTr="00ED7EBB">
      <w:trPr>
        <w:cantSplit/>
        <w:trHeight w:val="719"/>
      </w:trPr>
      <w:tc>
        <w:tcPr>
          <w:tcW w:w="3089" w:type="dxa"/>
        </w:tcPr>
        <w:p w:rsidR="00AF4637" w:rsidRDefault="00930AB5" w:rsidP="00ED7EBB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AF4637" w:rsidRPr="00EA642D" w:rsidRDefault="00AF4637" w:rsidP="00ED7EBB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AF4637" w:rsidRDefault="00AF4637" w:rsidP="00AF4637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Fm-L009-001-KNM-010</w:t>
          </w:r>
        </w:p>
      </w:tc>
    </w:tr>
    <w:tr w:rsidR="00AF4637" w:rsidTr="00ED7EBB">
      <w:trPr>
        <w:cantSplit/>
        <w:trHeight w:val="532"/>
      </w:trPr>
      <w:tc>
        <w:tcPr>
          <w:tcW w:w="3089" w:type="dxa"/>
        </w:tcPr>
        <w:p w:rsidR="00AF4637" w:rsidRDefault="00AF4637" w:rsidP="00ED7EBB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AF4637" w:rsidRDefault="00AF4637" w:rsidP="00ED7EBB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AF4637" w:rsidRDefault="00AF4637" w:rsidP="00ED7EBB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AF4637" w:rsidRDefault="00AF4637" w:rsidP="00ED7EBB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AF4637" w:rsidRDefault="00AF4637" w:rsidP="00ED7EBB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0E1A3F" w:rsidRPr="00AF4637" w:rsidRDefault="000E1A3F" w:rsidP="00AF463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595"/>
    <w:multiLevelType w:val="hybridMultilevel"/>
    <w:tmpl w:val="C792AE66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34702EE"/>
    <w:multiLevelType w:val="hybridMultilevel"/>
    <w:tmpl w:val="30D02A8A"/>
    <w:lvl w:ilvl="0" w:tplc="1E3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42AD"/>
    <w:rsid w:val="000102BA"/>
    <w:rsid w:val="000E1A3F"/>
    <w:rsid w:val="0014052F"/>
    <w:rsid w:val="00446BFF"/>
    <w:rsid w:val="006E4208"/>
    <w:rsid w:val="00794731"/>
    <w:rsid w:val="007F2F43"/>
    <w:rsid w:val="00814231"/>
    <w:rsid w:val="00930AB5"/>
    <w:rsid w:val="00952798"/>
    <w:rsid w:val="0099262E"/>
    <w:rsid w:val="00AF4637"/>
    <w:rsid w:val="00B442AD"/>
    <w:rsid w:val="00ED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E761-BC4E-4AA1-AF6E-3E4BC0AD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4301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2019-03-28T10:17:00Z</cp:lastPrinted>
  <dcterms:created xsi:type="dcterms:W3CDTF">2019-03-28T12:55:00Z</dcterms:created>
  <dcterms:modified xsi:type="dcterms:W3CDTF">2019-03-28T12:55:00Z</dcterms:modified>
</cp:coreProperties>
</file>