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5E" w:rsidRDefault="00D565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D625E">
        <w:rPr>
          <w:rFonts w:ascii="Arial" w:hAnsi="Arial" w:cs="Arial"/>
          <w:b/>
        </w:rPr>
        <w:t>nformovaný souhlas pacienta (zákonného zástupce pacienta)</w:t>
      </w:r>
    </w:p>
    <w:p w:rsidR="002D625E" w:rsidRDefault="002D625E" w:rsidP="00CD40B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scintigrafickým vyšetřením      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438"/>
        <w:gridCol w:w="710"/>
        <w:gridCol w:w="2037"/>
        <w:gridCol w:w="1469"/>
        <w:gridCol w:w="309"/>
        <w:gridCol w:w="2310"/>
      </w:tblGrid>
      <w:tr w:rsidR="002D625E" w:rsidTr="00CD40B6">
        <w:trPr>
          <w:trHeight w:val="46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:rsidR="002D625E" w:rsidRDefault="002D6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25E" w:rsidTr="00CD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2D625E" w:rsidRDefault="002D6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10" w:type="dxa"/>
            <w:tcBorders>
              <w:top w:val="dotted" w:sz="4" w:space="0" w:color="auto"/>
              <w:left w:val="nil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25E" w:rsidTr="00CD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393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2D625E" w:rsidRDefault="002D62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125" w:type="dxa"/>
            <w:gridSpan w:val="4"/>
            <w:tcBorders>
              <w:left w:val="nil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25E" w:rsidTr="00CD40B6">
        <w:trPr>
          <w:trHeight w:val="468"/>
        </w:trPr>
        <w:tc>
          <w:tcPr>
            <w:tcW w:w="32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625E" w:rsidRPr="00CD40B6" w:rsidRDefault="002D625E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2D625E">
        <w:trPr>
          <w:trHeight w:val="682"/>
        </w:trPr>
        <w:tc>
          <w:tcPr>
            <w:tcW w:w="10089" w:type="dxa"/>
            <w:vAlign w:val="center"/>
          </w:tcPr>
          <w:p w:rsidR="002D625E" w:rsidRDefault="002D625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Název výkonu </w:t>
            </w:r>
          </w:p>
          <w:p w:rsidR="002D625E" w:rsidRDefault="002D625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Scintigrafické vyšetření posuzovaného orgánu nebo pátrání po patologickém ložisku</w:t>
            </w:r>
          </w:p>
        </w:tc>
      </w:tr>
    </w:tbl>
    <w:p w:rsidR="002D625E" w:rsidRDefault="002D625E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2D625E" w:rsidTr="00CD40B6">
        <w:trPr>
          <w:trHeight w:val="892"/>
        </w:trPr>
        <w:tc>
          <w:tcPr>
            <w:tcW w:w="10061" w:type="dxa"/>
            <w:vAlign w:val="center"/>
          </w:tcPr>
          <w:p w:rsidR="002D625E" w:rsidRDefault="002D625E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2D625E" w:rsidRPr="00CD40B6" w:rsidRDefault="002D625E" w:rsidP="00F8166E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D40B6">
              <w:rPr>
                <w:rFonts w:ascii="Arial" w:hAnsi="Arial" w:cs="Arial"/>
                <w:sz w:val="20"/>
                <w:szCs w:val="20"/>
              </w:rPr>
              <w:t>Vyšetření poskytne informaci o funkčním stavu vyšetřovaných orgánů nebo o lokalizaci patologických procesů. Může přitom využít celotělového způsobu zobrazení i SPECT zobrazení v řezech v různých rovinách.</w:t>
            </w:r>
          </w:p>
        </w:tc>
      </w:tr>
    </w:tbl>
    <w:p w:rsidR="002D625E" w:rsidRDefault="002D625E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2D625E" w:rsidTr="00F300DE">
        <w:trPr>
          <w:trHeight w:val="1255"/>
        </w:trPr>
        <w:tc>
          <w:tcPr>
            <w:tcW w:w="10061" w:type="dxa"/>
            <w:vAlign w:val="center"/>
          </w:tcPr>
          <w:p w:rsidR="002D625E" w:rsidRDefault="002D625E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2D625E" w:rsidRPr="00CD40B6" w:rsidRDefault="002D625E" w:rsidP="00F8166E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D40B6">
              <w:rPr>
                <w:rFonts w:ascii="Arial" w:hAnsi="Arial" w:cs="Arial"/>
                <w:sz w:val="20"/>
                <w:szCs w:val="20"/>
              </w:rPr>
              <w:t>Scintigrafie je diagnostické vyšetření spojené s aplikací látky značené radioaktivním izotopem s krátkým poločasem rozpadu. Aplikace je obvykle injekční (je možná i aplikace cévkou, polknutím nebo vdechnutím). Vlastní vyšetření se provádí pod scintilační kamerou, pomocí níž se sleduje rozložení radiofarmaka</w:t>
            </w:r>
            <w:r w:rsidRPr="00CD40B6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CD40B6">
              <w:rPr>
                <w:rFonts w:ascii="Arial" w:hAnsi="Arial" w:cs="Arial"/>
                <w:sz w:val="20"/>
                <w:szCs w:val="20"/>
              </w:rPr>
              <w:t xml:space="preserve">(vychytání v ložisku, vychytání v orgánu a následné vyloučení z těla atd.). Při vyšetření musí pacient ležet v klidu. </w:t>
            </w:r>
          </w:p>
        </w:tc>
      </w:tr>
    </w:tbl>
    <w:p w:rsidR="002D625E" w:rsidRDefault="002D625E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2D625E" w:rsidTr="00CD40B6">
        <w:trPr>
          <w:trHeight w:val="822"/>
        </w:trPr>
        <w:tc>
          <w:tcPr>
            <w:tcW w:w="10061" w:type="dxa"/>
            <w:vAlign w:val="center"/>
          </w:tcPr>
          <w:p w:rsidR="002D625E" w:rsidRDefault="002D625E" w:rsidP="00F8166E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2D625E" w:rsidRPr="00CD40B6" w:rsidRDefault="002D625E" w:rsidP="00F8166E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D40B6">
              <w:rPr>
                <w:rFonts w:ascii="Arial" w:hAnsi="Arial" w:cs="Arial"/>
                <w:sz w:val="20"/>
                <w:szCs w:val="20"/>
              </w:rPr>
              <w:t>Vyšetření poskytne informaci o funkčním stavu orgánů, případně o lokalizaci patologických procesů, což je důležité pro stanovení diagnózy a volbu další léčby.</w:t>
            </w:r>
          </w:p>
        </w:tc>
      </w:tr>
    </w:tbl>
    <w:p w:rsidR="002D625E" w:rsidRDefault="002D625E">
      <w:pPr>
        <w:rPr>
          <w:rFonts w:ascii="Arial" w:hAnsi="Arial" w:cs="Arial"/>
          <w:b/>
          <w:sz w:val="6"/>
          <w:szCs w:val="6"/>
          <w:u w:val="single"/>
        </w:rPr>
      </w:pPr>
    </w:p>
    <w:p w:rsidR="002D625E" w:rsidRDefault="002D625E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2D625E" w:rsidTr="00F300DE">
        <w:trPr>
          <w:trHeight w:val="1227"/>
        </w:trPr>
        <w:tc>
          <w:tcPr>
            <w:tcW w:w="10061" w:type="dxa"/>
            <w:vAlign w:val="center"/>
          </w:tcPr>
          <w:p w:rsidR="002D625E" w:rsidRDefault="002D625E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2D625E" w:rsidRPr="00CD40B6" w:rsidRDefault="002D625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0B6">
              <w:rPr>
                <w:rFonts w:ascii="Arial" w:hAnsi="Arial" w:cs="Arial"/>
                <w:sz w:val="20"/>
                <w:szCs w:val="20"/>
              </w:rPr>
              <w:t>Alternativní vyšetření poskytující identickou informaci o funkci orgánů a lokalizaci patologické procesu nejsou. Sonografie, CT a vyšetření magnetickou rezo</w:t>
            </w:r>
            <w:r w:rsidR="00F8166E" w:rsidRPr="00CD40B6">
              <w:rPr>
                <w:rFonts w:ascii="Arial" w:hAnsi="Arial" w:cs="Arial"/>
                <w:sz w:val="20"/>
                <w:szCs w:val="20"/>
              </w:rPr>
              <w:t>nancí poskytují lepší informaci</w:t>
            </w:r>
            <w:r w:rsidRPr="00CD40B6">
              <w:rPr>
                <w:rFonts w:ascii="Arial" w:hAnsi="Arial" w:cs="Arial"/>
                <w:sz w:val="20"/>
                <w:szCs w:val="20"/>
              </w:rPr>
              <w:t xml:space="preserve"> především o struktuře orgánů, scintigrafie poskytuje informaci o rozložení funkce. Vyšetření indikuje lékař na základě potřeby získat informace výše uvedeného charakteru. </w:t>
            </w:r>
          </w:p>
        </w:tc>
      </w:tr>
    </w:tbl>
    <w:p w:rsidR="002D625E" w:rsidRDefault="002D625E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2D625E" w:rsidTr="00F300DE">
        <w:trPr>
          <w:trHeight w:val="584"/>
        </w:trPr>
        <w:tc>
          <w:tcPr>
            <w:tcW w:w="10061" w:type="dxa"/>
            <w:vAlign w:val="center"/>
          </w:tcPr>
          <w:p w:rsidR="002D625E" w:rsidRDefault="002D625E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2D625E" w:rsidRPr="00CD40B6" w:rsidRDefault="002D625E">
            <w:pPr>
              <w:spacing w:before="60"/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</w:pPr>
            <w:r w:rsidRPr="00CD40B6">
              <w:rPr>
                <w:rFonts w:ascii="Arial" w:hAnsi="Arial" w:cs="Arial"/>
                <w:sz w:val="20"/>
                <w:szCs w:val="20"/>
              </w:rPr>
              <w:t>Radiační zátěž spojená s tímto vyšetřením je obdobná jako u většiny radiodiagnostických postupů.</w:t>
            </w:r>
          </w:p>
        </w:tc>
      </w:tr>
    </w:tbl>
    <w:p w:rsidR="002D625E" w:rsidRDefault="002D625E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2D625E">
        <w:trPr>
          <w:trHeight w:val="612"/>
        </w:trPr>
        <w:tc>
          <w:tcPr>
            <w:tcW w:w="10061" w:type="dxa"/>
            <w:vAlign w:val="center"/>
          </w:tcPr>
          <w:p w:rsidR="002D625E" w:rsidRDefault="002D625E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2D625E" w:rsidRPr="00CD40B6" w:rsidRDefault="002D625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D40B6">
              <w:rPr>
                <w:rFonts w:ascii="Arial" w:hAnsi="Arial" w:cs="Arial"/>
                <w:sz w:val="20"/>
                <w:szCs w:val="20"/>
              </w:rPr>
              <w:t xml:space="preserve">Výkon není spojen s pravidelně se vyskytujícími nežádoucími následky. </w:t>
            </w:r>
          </w:p>
        </w:tc>
      </w:tr>
    </w:tbl>
    <w:p w:rsidR="002D625E" w:rsidRPr="00F300DE" w:rsidRDefault="002D625E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0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3"/>
      </w:tblGrid>
      <w:tr w:rsidR="002D625E" w:rsidTr="00F300DE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0023" w:type="dxa"/>
            <w:vAlign w:val="center"/>
          </w:tcPr>
          <w:p w:rsidR="002D625E" w:rsidRDefault="002D625E" w:rsidP="00CD40B6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ind w:left="84"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Propouštěcí informace po podání radiofarmaka</w:t>
            </w:r>
          </w:p>
          <w:p w:rsidR="002D625E" w:rsidRPr="00CD40B6" w:rsidRDefault="002D625E" w:rsidP="00CD40B6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before="60"/>
              <w:ind w:left="85" w:right="1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D40B6">
              <w:rPr>
                <w:rFonts w:ascii="Arial" w:hAnsi="Arial" w:cs="Arial"/>
                <w:bCs/>
                <w:sz w:val="20"/>
                <w:szCs w:val="20"/>
              </w:rPr>
              <w:t>Váš pobyt s rodinnými příslušníky není z důvodu radiační zátěže omezen (</w:t>
            </w:r>
            <w:r w:rsidRPr="00CD40B6">
              <w:rPr>
                <w:rFonts w:ascii="Arial" w:hAnsi="Arial" w:cs="Arial"/>
                <w:sz w:val="20"/>
                <w:szCs w:val="20"/>
              </w:rPr>
              <w:t>je vhodné  oddálit - v řádu několika hodin - kontakt s dětmi a těhotnými ženami). V případě inkontinentních, zvracejících pacientů apod. je nutné potřísněné pleny nebo jiné materiá</w:t>
            </w:r>
            <w:r w:rsidRPr="00CD40B6">
              <w:rPr>
                <w:rFonts w:ascii="Arial" w:hAnsi="Arial" w:cs="Arial"/>
                <w:sz w:val="20"/>
                <w:szCs w:val="20"/>
              </w:rPr>
              <w:softHyphen/>
              <w:t>ly skladovat 48 hodin v igelitovém pytli mimo obytné prostory (např. ve sklepě, garáži) a poté lze materiál vyhodit nebo vyprat.</w:t>
            </w:r>
          </w:p>
        </w:tc>
      </w:tr>
    </w:tbl>
    <w:p w:rsidR="002D625E" w:rsidRDefault="002D625E" w:rsidP="000458A6">
      <w:pPr>
        <w:spacing w:before="120" w:after="6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9011"/>
        <w:gridCol w:w="588"/>
        <w:gridCol w:w="490"/>
      </w:tblGrid>
      <w:tr w:rsidR="00B61C28" w:rsidTr="00111BD4">
        <w:trPr>
          <w:trHeight w:val="405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1C28" w:rsidRDefault="00B61C28" w:rsidP="00B61C28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  <w:tr w:rsidR="002D625E" w:rsidTr="00F3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8"/>
        </w:trPr>
        <w:tc>
          <w:tcPr>
            <w:tcW w:w="901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těhotná?</w:t>
            </w:r>
          </w:p>
        </w:tc>
        <w:tc>
          <w:tcPr>
            <w:tcW w:w="5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9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2D625E" w:rsidTr="00F3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8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2D625E" w:rsidTr="0004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488"/>
        </w:trPr>
        <w:tc>
          <w:tcPr>
            <w:tcW w:w="9011" w:type="dxa"/>
            <w:tcBorders>
              <w:top w:val="dotted" w:sz="4" w:space="0" w:color="auto"/>
            </w:tcBorders>
            <w:vAlign w:val="center"/>
          </w:tcPr>
          <w:p w:rsidR="002D625E" w:rsidRDefault="002D625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srozumitelně informován(a) o alternativách výkonu prováděných ve FN Olomouc, </w:t>
            </w:r>
            <w:r w:rsidR="00F300D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ze kterých mám možnost volit.</w:t>
            </w:r>
          </w:p>
        </w:tc>
        <w:tc>
          <w:tcPr>
            <w:tcW w:w="588" w:type="dxa"/>
            <w:tcBorders>
              <w:top w:val="dotted" w:sz="4" w:space="0" w:color="auto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90" w:type="dxa"/>
            <w:tcBorders>
              <w:top w:val="dotted" w:sz="4" w:space="0" w:color="auto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2D625E" w:rsidTr="00045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710"/>
        </w:trPr>
        <w:tc>
          <w:tcPr>
            <w:tcW w:w="9011" w:type="dxa"/>
            <w:vAlign w:val="center"/>
          </w:tcPr>
          <w:p w:rsidR="002D625E" w:rsidRDefault="002D6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vAlign w:val="center"/>
          </w:tcPr>
          <w:p w:rsidR="002D625E" w:rsidRDefault="002D6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90" w:type="dxa"/>
            <w:vAlign w:val="center"/>
          </w:tcPr>
          <w:p w:rsidR="002D625E" w:rsidRDefault="002D6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F300DE" w:rsidRDefault="00F300DE"/>
    <w:p w:rsidR="00F300DE" w:rsidRDefault="00F300DE"/>
    <w:p w:rsidR="00EF2D63" w:rsidRDefault="00EF2D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90"/>
      </w:tblGrid>
      <w:tr w:rsidR="002D625E" w:rsidTr="000458A6">
        <w:trPr>
          <w:trHeight w:val="486"/>
        </w:trPr>
        <w:tc>
          <w:tcPr>
            <w:tcW w:w="9011" w:type="dxa"/>
            <w:vAlign w:val="center"/>
          </w:tcPr>
          <w:p w:rsidR="002D625E" w:rsidRDefault="002D6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informován(a) o léčebném režimu a preventivních opatřeních, která jsou vhodná, </w:t>
            </w:r>
            <w:r w:rsidR="00F300D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provedení kontrolních zdravotních výkonů.</w:t>
            </w:r>
          </w:p>
        </w:tc>
        <w:tc>
          <w:tcPr>
            <w:tcW w:w="588" w:type="dxa"/>
            <w:vAlign w:val="center"/>
          </w:tcPr>
          <w:p w:rsidR="002D625E" w:rsidRDefault="002D6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90" w:type="dxa"/>
            <w:vAlign w:val="center"/>
          </w:tcPr>
          <w:p w:rsidR="002D625E" w:rsidRDefault="002D6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2D625E" w:rsidTr="000458A6">
        <w:trPr>
          <w:trHeight w:val="710"/>
        </w:trPr>
        <w:tc>
          <w:tcPr>
            <w:tcW w:w="9011" w:type="dxa"/>
            <w:tcBorders>
              <w:bottom w:val="single" w:sz="4" w:space="0" w:color="auto"/>
            </w:tcBorders>
            <w:vAlign w:val="center"/>
          </w:tcPr>
          <w:p w:rsidR="002D625E" w:rsidRDefault="002D625E" w:rsidP="00F30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 w:rsidR="00F300DE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které mi byly zdravotnickým pracovníkem sděleny </w:t>
            </w:r>
            <w:r w:rsidR="00F300D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vysvětleny, jsem porozuměl(a), měl(a) jsem možnost klást doplňující otázky, které mi byly zdravotnickým pracovníkem zodpovězeny.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2D625E" w:rsidRDefault="002D625E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2D625E">
        <w:trPr>
          <w:trHeight w:val="358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625E" w:rsidRDefault="002D6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2D625E">
        <w:trPr>
          <w:trHeight w:val="805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25E" w:rsidRDefault="002D625E" w:rsidP="00F300DE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2D625E" w:rsidTr="000458A6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25E" w:rsidRDefault="002D625E" w:rsidP="00F300DE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lékařům nezamlčel(a) žádné mně známé údaje o mém zdravotním stavu, jež by mohly nepříznivě ovlivnit moji léčbu či ohrozit mé okolí, zejména rozšířením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2D625E" w:rsidTr="000458A6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25E" w:rsidRDefault="002D625E" w:rsidP="00F300DE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625E" w:rsidRDefault="002D6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B61C28" w:rsidTr="000458A6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1C28" w:rsidRPr="005830BB" w:rsidRDefault="00B61C28" w:rsidP="00111B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1C28" w:rsidRDefault="00B61C28" w:rsidP="002D6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1C28" w:rsidRDefault="00B61C28" w:rsidP="002D6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B61C28" w:rsidTr="000458A6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1C28" w:rsidRPr="005830BB" w:rsidRDefault="00B61C28" w:rsidP="00111B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1C28" w:rsidRDefault="00B61C28" w:rsidP="002D6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28" w:rsidRDefault="00B61C28" w:rsidP="002D62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D56520" w:rsidRDefault="00D56520">
      <w:pPr>
        <w:rPr>
          <w:sz w:val="16"/>
          <w:szCs w:val="16"/>
        </w:rPr>
      </w:pPr>
    </w:p>
    <w:p w:rsidR="00B61C28" w:rsidRDefault="00B61C28" w:rsidP="00B61C28">
      <w:pPr>
        <w:pStyle w:val="Zkladntext"/>
        <w:jc w:val="lef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76"/>
        <w:gridCol w:w="2268"/>
        <w:gridCol w:w="5403"/>
      </w:tblGrid>
      <w:tr w:rsidR="00B61C28" w:rsidTr="00111BD4">
        <w:trPr>
          <w:trHeight w:val="344"/>
        </w:trPr>
        <w:tc>
          <w:tcPr>
            <w:tcW w:w="2376" w:type="dxa"/>
            <w:vAlign w:val="center"/>
          </w:tcPr>
          <w:p w:rsidR="00B61C28" w:rsidRDefault="00B61C28" w:rsidP="00111BD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2268" w:type="dxa"/>
            <w:vAlign w:val="center"/>
          </w:tcPr>
          <w:p w:rsidR="00B61C28" w:rsidRDefault="00B61C28" w:rsidP="00111BD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403" w:type="dxa"/>
            <w:vAlign w:val="center"/>
          </w:tcPr>
          <w:p w:rsidR="00B61C28" w:rsidRDefault="00B61C28" w:rsidP="00111BD4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DD6CB7">
              <w:rPr>
                <w:rFonts w:ascii="Arial" w:hAnsi="Arial" w:cs="Arial"/>
                <w:sz w:val="20"/>
                <w:szCs w:val="20"/>
              </w:rPr>
              <w:t>pacienta</w:t>
            </w:r>
            <w:r w:rsidRPr="00D71BA6">
              <w:rPr>
                <w:rFonts w:ascii="Arial" w:hAnsi="Arial" w:cs="Arial"/>
                <w:b w:val="0"/>
                <w:sz w:val="20"/>
                <w:szCs w:val="20"/>
              </w:rPr>
              <w:t xml:space="preserve"> nebo zákonného zástupce (opatrovníka)</w:t>
            </w:r>
          </w:p>
        </w:tc>
      </w:tr>
      <w:tr w:rsidR="00B61C28" w:rsidTr="00111BD4">
        <w:trPr>
          <w:trHeight w:val="629"/>
        </w:trPr>
        <w:tc>
          <w:tcPr>
            <w:tcW w:w="2376" w:type="dxa"/>
          </w:tcPr>
          <w:p w:rsidR="00B61C28" w:rsidRDefault="00B61C28" w:rsidP="00111BD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61C28" w:rsidRDefault="00B61C28" w:rsidP="00111BD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3" w:type="dxa"/>
          </w:tcPr>
          <w:p w:rsidR="00B61C28" w:rsidRDefault="00B61C28" w:rsidP="00111BD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61C28" w:rsidRDefault="00B61C28" w:rsidP="00B61C28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B61C28" w:rsidTr="00111BD4">
        <w:trPr>
          <w:trHeight w:val="556"/>
        </w:trPr>
        <w:tc>
          <w:tcPr>
            <w:tcW w:w="5148" w:type="dxa"/>
            <w:vAlign w:val="center"/>
          </w:tcPr>
          <w:p w:rsidR="00B61C28" w:rsidRDefault="00B61C28" w:rsidP="00111BD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 který podal informaci o přípravě a průběhu</w:t>
            </w:r>
          </w:p>
        </w:tc>
        <w:tc>
          <w:tcPr>
            <w:tcW w:w="4899" w:type="dxa"/>
            <w:vAlign w:val="center"/>
          </w:tcPr>
          <w:p w:rsidR="00B61C28" w:rsidRDefault="00B61C28" w:rsidP="00111BD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který podal informaci o přípravě a průběhu</w:t>
            </w:r>
          </w:p>
        </w:tc>
      </w:tr>
      <w:tr w:rsidR="00B61C28" w:rsidTr="00111BD4">
        <w:trPr>
          <w:trHeight w:val="851"/>
        </w:trPr>
        <w:tc>
          <w:tcPr>
            <w:tcW w:w="5148" w:type="dxa"/>
          </w:tcPr>
          <w:p w:rsidR="00B61C28" w:rsidRDefault="00B61C28" w:rsidP="00111BD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B61C28" w:rsidRDefault="00B61C28" w:rsidP="00111BD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61C28" w:rsidRDefault="00B61C28" w:rsidP="00B61C28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8"/>
      </w:tblGrid>
      <w:tr w:rsidR="00B61C28" w:rsidTr="00111BD4">
        <w:trPr>
          <w:trHeight w:val="471"/>
        </w:trPr>
        <w:tc>
          <w:tcPr>
            <w:tcW w:w="3652" w:type="dxa"/>
            <w:vAlign w:val="center"/>
          </w:tcPr>
          <w:p w:rsidR="00B61C28" w:rsidRDefault="00B61C28" w:rsidP="00111BD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lékaře/ky,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B61C28" w:rsidRDefault="00B61C28" w:rsidP="00111BD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/ky,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B61C28" w:rsidRDefault="00B61C28" w:rsidP="00111BD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8" w:type="dxa"/>
            <w:vAlign w:val="center"/>
          </w:tcPr>
          <w:p w:rsidR="00B61C28" w:rsidRDefault="00B61C28" w:rsidP="00111BD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B61C28" w:rsidTr="00111BD4">
        <w:trPr>
          <w:trHeight w:val="851"/>
        </w:trPr>
        <w:tc>
          <w:tcPr>
            <w:tcW w:w="3652" w:type="dxa"/>
          </w:tcPr>
          <w:p w:rsidR="00B61C28" w:rsidRDefault="00B61C28" w:rsidP="00111BD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B61C28" w:rsidRDefault="00B61C28" w:rsidP="00111BD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61C28" w:rsidRDefault="00B61C28" w:rsidP="00111BD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8" w:type="dxa"/>
          </w:tcPr>
          <w:p w:rsidR="00B61C28" w:rsidRDefault="00B61C28" w:rsidP="00111BD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61C28" w:rsidRDefault="00B61C28" w:rsidP="00B61C28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B61C28" w:rsidRDefault="00B61C28" w:rsidP="00B61C28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B61C28" w:rsidRDefault="00B61C28" w:rsidP="00B61C28">
      <w:pPr>
        <w:rPr>
          <w:sz w:val="6"/>
          <w:szCs w:val="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B61C28" w:rsidTr="00111BD4">
        <w:trPr>
          <w:trHeight w:val="520"/>
        </w:trPr>
        <w:tc>
          <w:tcPr>
            <w:tcW w:w="10047" w:type="dxa"/>
            <w:gridSpan w:val="4"/>
            <w:vAlign w:val="center"/>
          </w:tcPr>
          <w:p w:rsidR="00B61C28" w:rsidRDefault="00B61C28" w:rsidP="00111BD4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Pokud se pacient nemůže podepsat, uveďte důvody, pro které se pacient nemohl podepsat:    </w:t>
            </w:r>
          </w:p>
        </w:tc>
      </w:tr>
      <w:tr w:rsidR="00B61C28" w:rsidTr="00111BD4">
        <w:trPr>
          <w:trHeight w:val="740"/>
        </w:trPr>
        <w:tc>
          <w:tcPr>
            <w:tcW w:w="10047" w:type="dxa"/>
            <w:gridSpan w:val="4"/>
          </w:tcPr>
          <w:p w:rsidR="00B61C28" w:rsidRDefault="00B61C28" w:rsidP="00111BD4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61C28" w:rsidTr="00111BD4">
        <w:trPr>
          <w:trHeight w:val="330"/>
        </w:trPr>
        <w:tc>
          <w:tcPr>
            <w:tcW w:w="10047" w:type="dxa"/>
            <w:gridSpan w:val="4"/>
            <w:vAlign w:val="center"/>
          </w:tcPr>
          <w:p w:rsidR="00B61C28" w:rsidRDefault="00B61C28" w:rsidP="00111BD4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B61C28" w:rsidTr="00111BD4">
        <w:trPr>
          <w:trHeight w:val="637"/>
        </w:trPr>
        <w:tc>
          <w:tcPr>
            <w:tcW w:w="10047" w:type="dxa"/>
            <w:gridSpan w:val="4"/>
          </w:tcPr>
          <w:p w:rsidR="00B61C28" w:rsidRDefault="00B61C28" w:rsidP="00111BD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61C28" w:rsidTr="00111BD4">
        <w:trPr>
          <w:trHeight w:val="505"/>
        </w:trPr>
        <w:tc>
          <w:tcPr>
            <w:tcW w:w="3510" w:type="dxa"/>
            <w:vAlign w:val="center"/>
          </w:tcPr>
          <w:p w:rsidR="00B61C28" w:rsidRPr="00DC238E" w:rsidRDefault="00B61C28" w:rsidP="00111BD4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2694" w:type="dxa"/>
            <w:vAlign w:val="center"/>
          </w:tcPr>
          <w:p w:rsidR="00B61C28" w:rsidRPr="00DC238E" w:rsidRDefault="00B61C28" w:rsidP="00111BD4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984" w:type="dxa"/>
            <w:vAlign w:val="center"/>
          </w:tcPr>
          <w:p w:rsidR="00B61C28" w:rsidRPr="00DC238E" w:rsidRDefault="00B61C28" w:rsidP="00111BD4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859" w:type="dxa"/>
            <w:vAlign w:val="center"/>
          </w:tcPr>
          <w:p w:rsidR="00B61C28" w:rsidRPr="00DC238E" w:rsidRDefault="00B61C28" w:rsidP="00111BD4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B61C28" w:rsidTr="00111BD4">
        <w:trPr>
          <w:trHeight w:val="757"/>
        </w:trPr>
        <w:tc>
          <w:tcPr>
            <w:tcW w:w="3510" w:type="dxa"/>
          </w:tcPr>
          <w:p w:rsidR="00B61C28" w:rsidRDefault="00B61C28" w:rsidP="00111BD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B61C28" w:rsidRDefault="00B61C28" w:rsidP="00111BD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61C28" w:rsidRDefault="00B61C28" w:rsidP="00111BD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B61C28" w:rsidRDefault="00B61C28" w:rsidP="00111BD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61C28" w:rsidRDefault="00B61C28" w:rsidP="00B61C28">
      <w:pPr>
        <w:rPr>
          <w:sz w:val="6"/>
          <w:szCs w:val="6"/>
        </w:rPr>
      </w:pPr>
    </w:p>
    <w:p w:rsidR="00B61C28" w:rsidRDefault="00B61C28" w:rsidP="00B61C28">
      <w:pPr>
        <w:rPr>
          <w:sz w:val="6"/>
          <w:szCs w:val="6"/>
        </w:rPr>
      </w:pPr>
    </w:p>
    <w:p w:rsidR="00B61C28" w:rsidRDefault="00B61C28" w:rsidP="00B61C28">
      <w:pPr>
        <w:jc w:val="both"/>
        <w:rPr>
          <w:sz w:val="6"/>
          <w:szCs w:val="6"/>
        </w:rPr>
      </w:pPr>
    </w:p>
    <w:p w:rsidR="00B61C28" w:rsidRDefault="00B61C28">
      <w:pPr>
        <w:rPr>
          <w:sz w:val="16"/>
          <w:szCs w:val="16"/>
        </w:rPr>
      </w:pPr>
    </w:p>
    <w:sectPr w:rsidR="00B61C28" w:rsidSect="000458A6">
      <w:footerReference w:type="default" r:id="rId7"/>
      <w:headerReference w:type="first" r:id="rId8"/>
      <w:pgSz w:w="11906" w:h="16838" w:code="9"/>
      <w:pgMar w:top="454" w:right="851" w:bottom="45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04" w:rsidRDefault="007F0B04">
      <w:pPr>
        <w:pStyle w:val="Zhlav"/>
      </w:pPr>
      <w:r>
        <w:separator/>
      </w:r>
    </w:p>
  </w:endnote>
  <w:endnote w:type="continuationSeparator" w:id="0">
    <w:p w:rsidR="007F0B04" w:rsidRDefault="007F0B04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25E" w:rsidRDefault="002D625E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Informovaný souhlas pacienta se scintigrafickým vyšetřením (Fm-L009-001-KNM-013)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Strana: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F40A01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F40A01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04" w:rsidRDefault="007F0B04">
      <w:pPr>
        <w:pStyle w:val="Zhlav"/>
      </w:pPr>
      <w:r>
        <w:separator/>
      </w:r>
    </w:p>
  </w:footnote>
  <w:footnote w:type="continuationSeparator" w:id="0">
    <w:p w:rsidR="007F0B04" w:rsidRDefault="007F0B04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Borders>
        <w:bottom w:val="single" w:sz="4" w:space="0" w:color="auto"/>
      </w:tblBorders>
      <w:tblLayout w:type="fixed"/>
      <w:tblLook w:val="01E0"/>
    </w:tblPr>
    <w:tblGrid>
      <w:gridCol w:w="3089"/>
      <w:gridCol w:w="4678"/>
      <w:gridCol w:w="2284"/>
    </w:tblGrid>
    <w:tr w:rsidR="00B61C28" w:rsidTr="00111BD4">
      <w:trPr>
        <w:cantSplit/>
        <w:trHeight w:val="719"/>
      </w:trPr>
      <w:tc>
        <w:tcPr>
          <w:tcW w:w="3089" w:type="dxa"/>
        </w:tcPr>
        <w:p w:rsidR="00B61C28" w:rsidRDefault="00F40A01" w:rsidP="00111BD4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B61C28" w:rsidRPr="00EA642D" w:rsidRDefault="00B61C28" w:rsidP="00111BD4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284" w:type="dxa"/>
          <w:vAlign w:val="center"/>
        </w:tcPr>
        <w:p w:rsidR="00B61C28" w:rsidRDefault="00B61C28" w:rsidP="00B61C28">
          <w:pPr>
            <w:pStyle w:val="Zhlav"/>
            <w:spacing w:before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Fm-L009-001-KNM-013</w:t>
          </w:r>
        </w:p>
      </w:tc>
    </w:tr>
    <w:tr w:rsidR="00B61C28" w:rsidTr="00111BD4">
      <w:trPr>
        <w:cantSplit/>
        <w:trHeight w:val="532"/>
      </w:trPr>
      <w:tc>
        <w:tcPr>
          <w:tcW w:w="3089" w:type="dxa"/>
        </w:tcPr>
        <w:p w:rsidR="00B61C28" w:rsidRDefault="00B61C28" w:rsidP="00111BD4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 6, 779 00 Olomouc</w:t>
          </w:r>
        </w:p>
        <w:p w:rsidR="00B61C28" w:rsidRDefault="00B61C28" w:rsidP="00111BD4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B61C28" w:rsidRDefault="00B61C28" w:rsidP="00111BD4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678" w:type="dxa"/>
          <w:vMerge/>
          <w:vAlign w:val="center"/>
        </w:tcPr>
        <w:p w:rsidR="00B61C28" w:rsidRDefault="00B61C28" w:rsidP="00111BD4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84" w:type="dxa"/>
          <w:vAlign w:val="center"/>
        </w:tcPr>
        <w:p w:rsidR="00B61C28" w:rsidRDefault="00B61C28" w:rsidP="00B61C28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 6, str. 1/2</w:t>
          </w:r>
        </w:p>
      </w:tc>
    </w:tr>
  </w:tbl>
  <w:p w:rsidR="002D625E" w:rsidRDefault="002D625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7BDA1C7D"/>
    <w:multiLevelType w:val="hybridMultilevel"/>
    <w:tmpl w:val="3A1C9C36"/>
    <w:lvl w:ilvl="0" w:tplc="A26C9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458A6"/>
    <w:rsid w:val="000458A6"/>
    <w:rsid w:val="0009057A"/>
    <w:rsid w:val="00111BD4"/>
    <w:rsid w:val="002D2549"/>
    <w:rsid w:val="002D625E"/>
    <w:rsid w:val="00481ACF"/>
    <w:rsid w:val="005322B8"/>
    <w:rsid w:val="00626218"/>
    <w:rsid w:val="007E5297"/>
    <w:rsid w:val="007F0B04"/>
    <w:rsid w:val="00AF7957"/>
    <w:rsid w:val="00B61C28"/>
    <w:rsid w:val="00CD40B6"/>
    <w:rsid w:val="00D56520"/>
    <w:rsid w:val="00EF2D63"/>
    <w:rsid w:val="00F300DE"/>
    <w:rsid w:val="00F30694"/>
    <w:rsid w:val="00F40A01"/>
    <w:rsid w:val="00F8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4088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4771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2019-03-28T10:18:00Z</cp:lastPrinted>
  <dcterms:created xsi:type="dcterms:W3CDTF">2019-03-28T12:55:00Z</dcterms:created>
  <dcterms:modified xsi:type="dcterms:W3CDTF">2019-03-28T12:55:00Z</dcterms:modified>
</cp:coreProperties>
</file>