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3" w:rsidRDefault="00E1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13663">
        <w:rPr>
          <w:rFonts w:ascii="Arial" w:hAnsi="Arial" w:cs="Arial"/>
          <w:b/>
        </w:rPr>
        <w:t>nformovaný souhlas pacienta (zákonného zástupce pacienta)</w:t>
      </w:r>
    </w:p>
    <w:p w:rsidR="00513663" w:rsidRDefault="00513663" w:rsidP="00E179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dynamickou scintigrafií ledvin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513663" w:rsidTr="00E179F1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63" w:rsidTr="00E1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63" w:rsidTr="00E1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513663" w:rsidRDefault="00513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63" w:rsidTr="00E179F1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663" w:rsidRDefault="00513663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513663">
        <w:trPr>
          <w:trHeight w:val="582"/>
        </w:trPr>
        <w:tc>
          <w:tcPr>
            <w:tcW w:w="10089" w:type="dxa"/>
            <w:vAlign w:val="center"/>
          </w:tcPr>
          <w:p w:rsidR="00513663" w:rsidRDefault="005136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513663" w:rsidRDefault="00513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Dynamická scintigrafie ledvin</w:t>
            </w:r>
          </w:p>
        </w:tc>
      </w:tr>
    </w:tbl>
    <w:p w:rsidR="00513663" w:rsidRDefault="0051366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13663">
        <w:trPr>
          <w:trHeight w:val="624"/>
        </w:trPr>
        <w:tc>
          <w:tcPr>
            <w:tcW w:w="10061" w:type="dxa"/>
            <w:vAlign w:val="center"/>
          </w:tcPr>
          <w:p w:rsidR="00513663" w:rsidRDefault="0051366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513663" w:rsidRPr="00E179F1" w:rsidRDefault="0051366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>Vyšetření poskytne informaci o funkčním stavu ledvinné tkáně a o odtoku moči z močových cest.</w:t>
            </w:r>
          </w:p>
        </w:tc>
      </w:tr>
    </w:tbl>
    <w:p w:rsidR="00513663" w:rsidRDefault="0051366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13663" w:rsidTr="00E179F1">
        <w:trPr>
          <w:trHeight w:val="1533"/>
        </w:trPr>
        <w:tc>
          <w:tcPr>
            <w:tcW w:w="10061" w:type="dxa"/>
            <w:vAlign w:val="center"/>
          </w:tcPr>
          <w:p w:rsidR="00513663" w:rsidRDefault="0051366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513663" w:rsidRPr="00E179F1" w:rsidRDefault="00513663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 xml:space="preserve">Diagnostické vyšetření spojené s nitrožilní aplikací látky značené radioaktivním izotopem s krátkým poločasem rozpadu. Při vyšetření pod scintilační kamerou musí pacient ležet v klidu bez pohybu zad – standardní doba vyšetření je 30 nebo 45 minut. Před vyšetřením má mít pacient dostatečný přísun tekutin (dospělá osoba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179F1">
                <w:rPr>
                  <w:rFonts w:ascii="Arial" w:hAnsi="Arial" w:cs="Arial"/>
                  <w:sz w:val="20"/>
                  <w:szCs w:val="20"/>
                </w:rPr>
                <w:t>0,5 l</w:t>
              </w:r>
            </w:smartTag>
            <w:r w:rsidRPr="00E179F1">
              <w:rPr>
                <w:rFonts w:ascii="Arial" w:hAnsi="Arial" w:cs="Arial"/>
                <w:sz w:val="20"/>
                <w:szCs w:val="20"/>
              </w:rPr>
              <w:t xml:space="preserve"> tekutin půl hodiny před aplikací radiofarmaka). Podle průběhu vyšetření lékař rozhodne o podání  diuretika nitrožilně (látka zvětšující objem produkované moči).</w:t>
            </w:r>
          </w:p>
        </w:tc>
      </w:tr>
    </w:tbl>
    <w:p w:rsidR="00513663" w:rsidRDefault="0051366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13663" w:rsidTr="00E179F1">
        <w:trPr>
          <w:trHeight w:val="834"/>
        </w:trPr>
        <w:tc>
          <w:tcPr>
            <w:tcW w:w="10061" w:type="dxa"/>
            <w:vAlign w:val="center"/>
          </w:tcPr>
          <w:p w:rsidR="00513663" w:rsidRDefault="0051366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513663" w:rsidRPr="00E179F1" w:rsidRDefault="00513663">
            <w:pPr>
              <w:spacing w:before="60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>Vyšetření poskytne informaci o funkčním stavu ledvinné tkáně a o odtoku moči z močových cest, což je významné pro stanovení diagnózy a volbu léčby.</w:t>
            </w:r>
          </w:p>
        </w:tc>
      </w:tr>
    </w:tbl>
    <w:p w:rsidR="00513663" w:rsidRDefault="00513663">
      <w:pPr>
        <w:rPr>
          <w:rFonts w:ascii="Arial" w:hAnsi="Arial" w:cs="Arial"/>
          <w:b/>
          <w:sz w:val="6"/>
          <w:szCs w:val="6"/>
          <w:u w:val="single"/>
        </w:rPr>
      </w:pPr>
    </w:p>
    <w:p w:rsidR="00513663" w:rsidRDefault="00513663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13663">
        <w:trPr>
          <w:trHeight w:val="609"/>
        </w:trPr>
        <w:tc>
          <w:tcPr>
            <w:tcW w:w="10061" w:type="dxa"/>
            <w:vAlign w:val="center"/>
          </w:tcPr>
          <w:p w:rsidR="00513663" w:rsidRDefault="005136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513663" w:rsidRPr="00E179F1" w:rsidRDefault="005136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 xml:space="preserve">Není. </w:t>
            </w:r>
          </w:p>
        </w:tc>
      </w:tr>
    </w:tbl>
    <w:p w:rsidR="00513663" w:rsidRDefault="00513663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13663" w:rsidTr="00E179F1">
        <w:trPr>
          <w:trHeight w:val="582"/>
        </w:trPr>
        <w:tc>
          <w:tcPr>
            <w:tcW w:w="10061" w:type="dxa"/>
            <w:vAlign w:val="center"/>
          </w:tcPr>
          <w:p w:rsidR="00513663" w:rsidRDefault="00513663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513663" w:rsidRPr="00E179F1" w:rsidRDefault="00513663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513663" w:rsidRDefault="0051366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513663" w:rsidTr="00E179F1">
        <w:trPr>
          <w:trHeight w:val="834"/>
        </w:trPr>
        <w:tc>
          <w:tcPr>
            <w:tcW w:w="10061" w:type="dxa"/>
            <w:vAlign w:val="center"/>
          </w:tcPr>
          <w:p w:rsidR="00513663" w:rsidRDefault="0051366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513663" w:rsidRPr="00E179F1" w:rsidRDefault="00513663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9F1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 V případě podání diuretika pacient několik hodin po vyšetření více močí.</w:t>
            </w:r>
          </w:p>
        </w:tc>
      </w:tr>
    </w:tbl>
    <w:p w:rsidR="00513663" w:rsidRDefault="00513663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513663" w:rsidTr="00E179F1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0023" w:type="dxa"/>
            <w:vAlign w:val="center"/>
          </w:tcPr>
          <w:p w:rsidR="00513663" w:rsidRDefault="00513663" w:rsidP="00E179F1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513663" w:rsidRPr="00E179F1" w:rsidRDefault="00513663" w:rsidP="00E179F1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9F1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E179F1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E179F1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513663" w:rsidRDefault="00513663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62"/>
        <w:gridCol w:w="28"/>
      </w:tblGrid>
      <w:tr w:rsidR="00A66DDD" w:rsidTr="00CA631A">
        <w:trPr>
          <w:trHeight w:val="405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DDD" w:rsidRDefault="00A66DDD" w:rsidP="00A66DDD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513663" w:rsidTr="00E1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93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 w:rsidTr="00E1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93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27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E179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764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E179F1" w:rsidRDefault="00E1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513663">
        <w:trPr>
          <w:trHeight w:val="520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Byl(a) jsem informován(a) o léčebném režimu a preventivních opatřeních, která jsou vhodná, </w:t>
            </w:r>
            <w:r w:rsidR="00E179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>
        <w:trPr>
          <w:trHeight w:val="764"/>
        </w:trPr>
        <w:tc>
          <w:tcPr>
            <w:tcW w:w="9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663" w:rsidRDefault="00513663" w:rsidP="00E17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E179F1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E179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13663" w:rsidRDefault="0051366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513663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513663">
        <w:trPr>
          <w:trHeight w:val="75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 w:rsidP="00E179F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 w:rsidTr="0071208B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 w:rsidP="00E179F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13663" w:rsidTr="0071208B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 w:rsidP="00E179F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663" w:rsidRDefault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6DDD" w:rsidTr="00A66DDD">
        <w:trPr>
          <w:trHeight w:val="41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6DDD" w:rsidRPr="005830BB" w:rsidRDefault="00A66DDD" w:rsidP="00CA6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6DDD" w:rsidRDefault="00A66DDD" w:rsidP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6DDD" w:rsidRDefault="00A66DDD" w:rsidP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6DDD" w:rsidTr="00A66DDD">
        <w:trPr>
          <w:trHeight w:val="69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6DDD" w:rsidRPr="005830BB" w:rsidRDefault="00A66DDD" w:rsidP="00CA6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6DDD" w:rsidRDefault="00A66DDD" w:rsidP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DD" w:rsidRDefault="00A66DDD" w:rsidP="00513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13663" w:rsidRPr="0054712D" w:rsidRDefault="00513663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66DDD" w:rsidRDefault="00A66DDD" w:rsidP="00A66DDD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A66DDD" w:rsidTr="00CA631A">
        <w:trPr>
          <w:trHeight w:val="344"/>
        </w:trPr>
        <w:tc>
          <w:tcPr>
            <w:tcW w:w="2376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A66DDD" w:rsidTr="00CA631A">
        <w:trPr>
          <w:trHeight w:val="629"/>
        </w:trPr>
        <w:tc>
          <w:tcPr>
            <w:tcW w:w="2376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66DDD" w:rsidRDefault="00A66DDD" w:rsidP="00A66DDD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A66DDD" w:rsidTr="00CA631A">
        <w:trPr>
          <w:trHeight w:val="556"/>
        </w:trPr>
        <w:tc>
          <w:tcPr>
            <w:tcW w:w="5148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A66DDD" w:rsidTr="00CA631A">
        <w:trPr>
          <w:trHeight w:val="851"/>
        </w:trPr>
        <w:tc>
          <w:tcPr>
            <w:tcW w:w="5148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66DDD" w:rsidRDefault="00A66DDD" w:rsidP="00A66DD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A66DDD" w:rsidTr="00CA631A">
        <w:trPr>
          <w:trHeight w:val="471"/>
        </w:trPr>
        <w:tc>
          <w:tcPr>
            <w:tcW w:w="3652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A66DDD" w:rsidRDefault="00A66DDD" w:rsidP="00CA631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A66DDD" w:rsidTr="00CA631A">
        <w:trPr>
          <w:trHeight w:val="851"/>
        </w:trPr>
        <w:tc>
          <w:tcPr>
            <w:tcW w:w="3652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66DDD" w:rsidRDefault="00A66DDD" w:rsidP="00A66DD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66DDD" w:rsidRDefault="00A66DDD" w:rsidP="00A66DD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66DDD" w:rsidRDefault="00A66DDD" w:rsidP="00A66DDD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A66DDD" w:rsidTr="00CA631A">
        <w:trPr>
          <w:trHeight w:val="520"/>
        </w:trPr>
        <w:tc>
          <w:tcPr>
            <w:tcW w:w="10047" w:type="dxa"/>
            <w:gridSpan w:val="4"/>
            <w:vAlign w:val="center"/>
          </w:tcPr>
          <w:p w:rsidR="00A66DDD" w:rsidRDefault="00A66DDD" w:rsidP="00CA631A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A66DDD" w:rsidTr="00CA631A">
        <w:trPr>
          <w:trHeight w:val="740"/>
        </w:trPr>
        <w:tc>
          <w:tcPr>
            <w:tcW w:w="10047" w:type="dxa"/>
            <w:gridSpan w:val="4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6DDD" w:rsidTr="00CA631A">
        <w:trPr>
          <w:trHeight w:val="330"/>
        </w:trPr>
        <w:tc>
          <w:tcPr>
            <w:tcW w:w="10047" w:type="dxa"/>
            <w:gridSpan w:val="4"/>
            <w:vAlign w:val="center"/>
          </w:tcPr>
          <w:p w:rsidR="00A66DDD" w:rsidRDefault="00A66DDD" w:rsidP="00CA631A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A66DDD" w:rsidTr="00CA631A">
        <w:trPr>
          <w:trHeight w:val="637"/>
        </w:trPr>
        <w:tc>
          <w:tcPr>
            <w:tcW w:w="10047" w:type="dxa"/>
            <w:gridSpan w:val="4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6DDD" w:rsidTr="00CA631A">
        <w:trPr>
          <w:trHeight w:val="505"/>
        </w:trPr>
        <w:tc>
          <w:tcPr>
            <w:tcW w:w="3510" w:type="dxa"/>
            <w:vAlign w:val="center"/>
          </w:tcPr>
          <w:p w:rsidR="00A66DDD" w:rsidRPr="00DC238E" w:rsidRDefault="00A66DDD" w:rsidP="00CA631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A66DDD" w:rsidRPr="00DC238E" w:rsidRDefault="00A66DDD" w:rsidP="00CA631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A66DDD" w:rsidRPr="00DC238E" w:rsidRDefault="00A66DDD" w:rsidP="00CA631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A66DDD" w:rsidRPr="00DC238E" w:rsidRDefault="00A66DDD" w:rsidP="00CA631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A66DDD" w:rsidTr="00CA631A">
        <w:trPr>
          <w:trHeight w:val="757"/>
        </w:trPr>
        <w:tc>
          <w:tcPr>
            <w:tcW w:w="3510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A66DDD" w:rsidRDefault="00A66DDD" w:rsidP="00CA631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66DDD" w:rsidRDefault="00A66DDD" w:rsidP="00A66DDD">
      <w:pPr>
        <w:rPr>
          <w:sz w:val="6"/>
          <w:szCs w:val="6"/>
        </w:rPr>
      </w:pPr>
    </w:p>
    <w:p w:rsidR="00513663" w:rsidRDefault="00513663">
      <w:pPr>
        <w:rPr>
          <w:sz w:val="6"/>
          <w:szCs w:val="6"/>
        </w:rPr>
      </w:pPr>
    </w:p>
    <w:sectPr w:rsidR="00513663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D5" w:rsidRDefault="00715FD5">
      <w:pPr>
        <w:pStyle w:val="Zhlav"/>
      </w:pPr>
      <w:r>
        <w:separator/>
      </w:r>
    </w:p>
  </w:endnote>
  <w:endnote w:type="continuationSeparator" w:id="0">
    <w:p w:rsidR="00715FD5" w:rsidRDefault="00715FD5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63" w:rsidRDefault="00513663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ledvin (Fm-L009-001-KNM-020)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3A2CA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3A2CA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D5" w:rsidRDefault="00715FD5">
      <w:pPr>
        <w:pStyle w:val="Zhlav"/>
      </w:pPr>
      <w:r>
        <w:separator/>
      </w:r>
    </w:p>
  </w:footnote>
  <w:footnote w:type="continuationSeparator" w:id="0">
    <w:p w:rsidR="00715FD5" w:rsidRDefault="00715FD5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820"/>
      <w:gridCol w:w="2142"/>
    </w:tblGrid>
    <w:tr w:rsidR="00513663" w:rsidTr="00A66DDD">
      <w:trPr>
        <w:cantSplit/>
        <w:trHeight w:val="719"/>
      </w:trPr>
      <w:tc>
        <w:tcPr>
          <w:tcW w:w="3089" w:type="dxa"/>
        </w:tcPr>
        <w:p w:rsidR="00513663" w:rsidRDefault="003A2CAA" w:rsidP="0071208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513663" w:rsidRPr="00E179F1" w:rsidRDefault="00513663" w:rsidP="00E179F1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142" w:type="dxa"/>
          <w:vAlign w:val="center"/>
        </w:tcPr>
        <w:p w:rsidR="00513663" w:rsidRDefault="00513663" w:rsidP="00A66DDD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Fm-L009-001-KNM-020</w:t>
          </w:r>
        </w:p>
      </w:tc>
    </w:tr>
    <w:tr w:rsidR="00A66DDD" w:rsidTr="00CA631A">
      <w:trPr>
        <w:cantSplit/>
        <w:trHeight w:val="532"/>
      </w:trPr>
      <w:tc>
        <w:tcPr>
          <w:tcW w:w="3089" w:type="dxa"/>
        </w:tcPr>
        <w:p w:rsidR="00A66DDD" w:rsidRDefault="00A66DDD" w:rsidP="00A66DD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A66DDD" w:rsidRDefault="00A66DDD" w:rsidP="00A66DDD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66DDD" w:rsidRDefault="00A66DDD" w:rsidP="00A66DDD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820" w:type="dxa"/>
          <w:vMerge/>
          <w:vAlign w:val="center"/>
        </w:tcPr>
        <w:p w:rsidR="00A66DDD" w:rsidRDefault="00A66DDD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42" w:type="dxa"/>
          <w:vAlign w:val="center"/>
        </w:tcPr>
        <w:p w:rsidR="00A66DDD" w:rsidRDefault="00A66DDD" w:rsidP="00A66DDD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513663" w:rsidRDefault="005136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BBE5137"/>
    <w:multiLevelType w:val="hybridMultilevel"/>
    <w:tmpl w:val="EA324910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208B"/>
    <w:rsid w:val="001C45B6"/>
    <w:rsid w:val="003A2CAA"/>
    <w:rsid w:val="00513663"/>
    <w:rsid w:val="0054712D"/>
    <w:rsid w:val="0071208B"/>
    <w:rsid w:val="00715FD5"/>
    <w:rsid w:val="008D45F8"/>
    <w:rsid w:val="00A66DDD"/>
    <w:rsid w:val="00A73BC4"/>
    <w:rsid w:val="00CA631A"/>
    <w:rsid w:val="00CB6F16"/>
    <w:rsid w:val="00CC6DE6"/>
    <w:rsid w:val="00CD2B2B"/>
    <w:rsid w:val="00E1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4368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2019-03-28T10:23:00Z</cp:lastPrinted>
  <dcterms:created xsi:type="dcterms:W3CDTF">2019-03-28T12:58:00Z</dcterms:created>
  <dcterms:modified xsi:type="dcterms:W3CDTF">2019-03-28T12:58:00Z</dcterms:modified>
</cp:coreProperties>
</file>