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6E" w:rsidRDefault="00890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E6B6E">
        <w:rPr>
          <w:rFonts w:ascii="Arial" w:hAnsi="Arial" w:cs="Arial"/>
          <w:b/>
        </w:rPr>
        <w:t>nformovaný souhlas pacienta (zákonného zástupce pacienta)</w:t>
      </w:r>
    </w:p>
    <w:p w:rsidR="00DE6B6E" w:rsidRDefault="00DE6B6E">
      <w:pPr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scintigrafií kostní dřeně a sleziny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DE6B6E" w:rsidTr="00890B3D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6E" w:rsidTr="0089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6E" w:rsidTr="0089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DE6B6E" w:rsidRDefault="00DE6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6E" w:rsidTr="00890B3D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B6E" w:rsidRDefault="00DE6B6E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DE6B6E">
        <w:trPr>
          <w:trHeight w:val="582"/>
        </w:trPr>
        <w:tc>
          <w:tcPr>
            <w:tcW w:w="10089" w:type="dxa"/>
            <w:vAlign w:val="center"/>
          </w:tcPr>
          <w:p w:rsidR="00DE6B6E" w:rsidRDefault="00DE6B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DE6B6E" w:rsidRDefault="00DE6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Scintigrafie kostní dřeně a sleziny</w:t>
            </w:r>
          </w:p>
        </w:tc>
      </w:tr>
    </w:tbl>
    <w:p w:rsidR="00DE6B6E" w:rsidRDefault="00DE6B6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DE6B6E">
        <w:trPr>
          <w:trHeight w:val="638"/>
        </w:trPr>
        <w:tc>
          <w:tcPr>
            <w:tcW w:w="10061" w:type="dxa"/>
            <w:vAlign w:val="center"/>
          </w:tcPr>
          <w:p w:rsidR="00DE6B6E" w:rsidRDefault="00DE6B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DE6B6E" w:rsidRPr="00890B3D" w:rsidRDefault="00DE6B6E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Vyšetření poskytne informaci o rozložení aktivní kostní dřeně a lokalizaci funkční slezinné tkáně.</w:t>
            </w:r>
          </w:p>
        </w:tc>
      </w:tr>
    </w:tbl>
    <w:p w:rsidR="00DE6B6E" w:rsidRDefault="00DE6B6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DE6B6E" w:rsidTr="00890B3D">
        <w:trPr>
          <w:trHeight w:val="1099"/>
        </w:trPr>
        <w:tc>
          <w:tcPr>
            <w:tcW w:w="10061" w:type="dxa"/>
            <w:vAlign w:val="center"/>
          </w:tcPr>
          <w:p w:rsidR="00DE6B6E" w:rsidRDefault="00DE6B6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DE6B6E" w:rsidRPr="00890B3D" w:rsidRDefault="00DE6B6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Diagnostické vyšetření spojené s nitrožilní aplikací látky značené radioaktivním izotopem s krátkým poločasem přeměny. Při vlastním vyšetření scintilační kamerou musí pacient ležet bez pohybu po dobu až 1 hodiny. Vyšetření bývá zahajováno v odstupu desítek minut až hodin od podání radiofarmaka.</w:t>
            </w:r>
          </w:p>
        </w:tc>
      </w:tr>
    </w:tbl>
    <w:p w:rsidR="00DE6B6E" w:rsidRDefault="00DE6B6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DE6B6E">
        <w:trPr>
          <w:trHeight w:val="890"/>
        </w:trPr>
        <w:tc>
          <w:tcPr>
            <w:tcW w:w="10061" w:type="dxa"/>
            <w:vAlign w:val="center"/>
          </w:tcPr>
          <w:p w:rsidR="00DE6B6E" w:rsidRDefault="00DE6B6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DE6B6E" w:rsidRPr="00890B3D" w:rsidRDefault="00DE6B6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Ïnformace o rozložení aktivní kostní dřeně a lokalizaci slezinné tkáně, což je významné pro stanovení diagnózy a případnou léčbu.</w:t>
            </w:r>
          </w:p>
        </w:tc>
      </w:tr>
    </w:tbl>
    <w:p w:rsidR="00DE6B6E" w:rsidRDefault="00DE6B6E">
      <w:pPr>
        <w:rPr>
          <w:rFonts w:ascii="Arial" w:hAnsi="Arial" w:cs="Arial"/>
          <w:b/>
          <w:sz w:val="6"/>
          <w:szCs w:val="6"/>
          <w:u w:val="single"/>
        </w:rPr>
      </w:pPr>
    </w:p>
    <w:p w:rsidR="00DE6B6E" w:rsidRDefault="00DE6B6E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DE6B6E" w:rsidTr="00890B3D">
        <w:trPr>
          <w:trHeight w:val="834"/>
        </w:trPr>
        <w:tc>
          <w:tcPr>
            <w:tcW w:w="10061" w:type="dxa"/>
            <w:vAlign w:val="center"/>
          </w:tcPr>
          <w:p w:rsidR="00DE6B6E" w:rsidRDefault="00DE6B6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DE6B6E" w:rsidRPr="00890B3D" w:rsidRDefault="00DE6B6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 xml:space="preserve">K posouzení rozložení aktivní kostní dřeně a ke specifickému zobrazení aktivní slezinné tkáně není alternativní vyšetření. </w:t>
            </w:r>
          </w:p>
        </w:tc>
      </w:tr>
    </w:tbl>
    <w:p w:rsidR="00DE6B6E" w:rsidRDefault="00DE6B6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DE6B6E" w:rsidTr="00890B3D">
        <w:trPr>
          <w:trHeight w:val="833"/>
        </w:trPr>
        <w:tc>
          <w:tcPr>
            <w:tcW w:w="10061" w:type="dxa"/>
            <w:vAlign w:val="center"/>
          </w:tcPr>
          <w:p w:rsidR="00DE6B6E" w:rsidRDefault="00DE6B6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DE6B6E" w:rsidRPr="00890B3D" w:rsidRDefault="00DE6B6E">
            <w:pPr>
              <w:spacing w:before="60"/>
              <w:jc w:val="both"/>
              <w:rPr>
                <w:rFonts w:ascii="Arial" w:hAnsi="Arial" w:cs="Arial"/>
                <w:b/>
                <w:color w:val="993300"/>
                <w:sz w:val="20"/>
                <w:szCs w:val="20"/>
                <w:u w:val="single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DE6B6E" w:rsidRDefault="00DE6B6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DE6B6E">
        <w:trPr>
          <w:trHeight w:val="666"/>
        </w:trPr>
        <w:tc>
          <w:tcPr>
            <w:tcW w:w="10061" w:type="dxa"/>
            <w:vAlign w:val="center"/>
          </w:tcPr>
          <w:p w:rsidR="00DE6B6E" w:rsidRDefault="00DE6B6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DE6B6E" w:rsidRPr="00890B3D" w:rsidRDefault="00DE6B6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DE6B6E" w:rsidRDefault="00DE6B6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3"/>
      </w:tblGrid>
      <w:tr w:rsidR="00DE6B6E" w:rsidTr="00890B3D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10023" w:type="dxa"/>
            <w:vAlign w:val="center"/>
          </w:tcPr>
          <w:p w:rsidR="00DE6B6E" w:rsidRDefault="00DE6B6E" w:rsidP="00890B3D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DE6B6E" w:rsidRPr="00890B3D" w:rsidRDefault="00DE6B6E" w:rsidP="00890B3D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0B3D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890B3D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890B3D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DE6B6E" w:rsidRDefault="00DE6B6E" w:rsidP="00890B3D">
      <w:pPr>
        <w:spacing w:before="120" w:after="6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1210B0" w:rsidTr="00827856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0B0" w:rsidRDefault="001210B0" w:rsidP="001210B0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E8327C" w:rsidRPr="00E8327C" w:rsidRDefault="00E8327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1"/>
        <w:gridCol w:w="588"/>
        <w:gridCol w:w="462"/>
      </w:tblGrid>
      <w:tr w:rsidR="00DE6B6E" w:rsidTr="00E8327C">
        <w:trPr>
          <w:trHeight w:val="405"/>
        </w:trPr>
        <w:tc>
          <w:tcPr>
            <w:tcW w:w="90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E6B6E" w:rsidTr="00E8327C">
        <w:trPr>
          <w:trHeight w:val="40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E6B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20"/>
        </w:trPr>
        <w:tc>
          <w:tcPr>
            <w:tcW w:w="9011" w:type="dxa"/>
            <w:tcBorders>
              <w:top w:val="dotted" w:sz="4" w:space="0" w:color="auto"/>
            </w:tcBorders>
            <w:vAlign w:val="center"/>
          </w:tcPr>
          <w:p w:rsidR="00DE6B6E" w:rsidRDefault="00DE6B6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890B3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E6B6E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777"/>
        </w:trPr>
        <w:tc>
          <w:tcPr>
            <w:tcW w:w="9011" w:type="dxa"/>
            <w:vAlign w:val="center"/>
          </w:tcPr>
          <w:p w:rsidR="00DE6B6E" w:rsidRDefault="00DE6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890B3D" w:rsidRDefault="00890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DE6B6E">
        <w:trPr>
          <w:trHeight w:val="526"/>
        </w:trPr>
        <w:tc>
          <w:tcPr>
            <w:tcW w:w="9011" w:type="dxa"/>
            <w:vAlign w:val="center"/>
          </w:tcPr>
          <w:p w:rsidR="00DE6B6E" w:rsidRDefault="00DE6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Byl(a) jsem informován(a) o léčebném režimu a preventivních opatřeních, která jsou vhodná, </w:t>
            </w:r>
            <w:r w:rsidR="00890B3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E6B6E" w:rsidTr="00890B3D">
        <w:trPr>
          <w:trHeight w:val="750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DE6B6E" w:rsidRDefault="00DE6B6E" w:rsidP="00890B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890B3D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890B3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DE6B6E" w:rsidRDefault="00DE6B6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DE6B6E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B6E" w:rsidRDefault="00DE6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DE6B6E">
        <w:trPr>
          <w:trHeight w:val="792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 w:rsidP="00890B3D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E6B6E" w:rsidTr="00E8327C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 w:rsidP="00890B3D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E6B6E" w:rsidTr="00E8327C">
        <w:trPr>
          <w:trHeight w:val="59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 w:rsidP="00890B3D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6B6E" w:rsidRDefault="00DE6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210B0" w:rsidTr="001210B0">
        <w:trPr>
          <w:trHeight w:val="48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B0" w:rsidRPr="005830BB" w:rsidRDefault="001210B0" w:rsidP="00827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B0" w:rsidRDefault="001210B0" w:rsidP="00827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10B0" w:rsidRDefault="001210B0" w:rsidP="00827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210B0" w:rsidTr="001210B0">
        <w:trPr>
          <w:trHeight w:val="68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210B0" w:rsidRPr="005830BB" w:rsidRDefault="001210B0" w:rsidP="00827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10B0" w:rsidRDefault="001210B0" w:rsidP="00827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210B0" w:rsidRDefault="001210B0" w:rsidP="00827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DE6B6E" w:rsidRDefault="00DE6B6E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E8327C" w:rsidTr="001210B0">
        <w:trPr>
          <w:trHeight w:val="344"/>
        </w:trPr>
        <w:tc>
          <w:tcPr>
            <w:tcW w:w="2376" w:type="dxa"/>
            <w:vAlign w:val="center"/>
          </w:tcPr>
          <w:p w:rsidR="00E8327C" w:rsidRDefault="001210B0" w:rsidP="00DE6B6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E8327C" w:rsidRDefault="00E8327C" w:rsidP="00DE6B6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E8327C" w:rsidRDefault="001210B0" w:rsidP="00890B3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E8327C" w:rsidTr="001210B0">
        <w:trPr>
          <w:trHeight w:val="629"/>
        </w:trPr>
        <w:tc>
          <w:tcPr>
            <w:tcW w:w="2376" w:type="dxa"/>
          </w:tcPr>
          <w:p w:rsidR="00E8327C" w:rsidRDefault="00E8327C" w:rsidP="00DE6B6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327C" w:rsidRDefault="00E8327C" w:rsidP="00DE6B6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E8327C" w:rsidRDefault="00E8327C" w:rsidP="00DE6B6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E6B6E" w:rsidRDefault="00DE6B6E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DE6B6E" w:rsidTr="001210B0">
        <w:trPr>
          <w:trHeight w:val="556"/>
        </w:trPr>
        <w:tc>
          <w:tcPr>
            <w:tcW w:w="5148" w:type="dxa"/>
            <w:vAlign w:val="center"/>
          </w:tcPr>
          <w:p w:rsidR="00DE6B6E" w:rsidRDefault="00DE6B6E" w:rsidP="00890B3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</w:t>
            </w:r>
            <w:r w:rsidR="00890B3D">
              <w:rPr>
                <w:rFonts w:ascii="Arial" w:hAnsi="Arial" w:cs="Arial"/>
                <w:b w:val="0"/>
                <w:sz w:val="20"/>
                <w:szCs w:val="20"/>
              </w:rPr>
              <w:t xml:space="preserve"> který podal informaci o přípravě a průběhu</w:t>
            </w:r>
          </w:p>
        </w:tc>
        <w:tc>
          <w:tcPr>
            <w:tcW w:w="4899" w:type="dxa"/>
            <w:vAlign w:val="center"/>
          </w:tcPr>
          <w:p w:rsidR="00DE6B6E" w:rsidRDefault="00DE6B6E" w:rsidP="00890B3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890B3D">
              <w:rPr>
                <w:rFonts w:ascii="Arial" w:hAnsi="Arial" w:cs="Arial"/>
                <w:b w:val="0"/>
                <w:sz w:val="20"/>
                <w:szCs w:val="20"/>
              </w:rPr>
              <w:t xml:space="preserve"> který podal informaci o přípravě a průběhu</w:t>
            </w:r>
          </w:p>
        </w:tc>
      </w:tr>
      <w:tr w:rsidR="00DE6B6E" w:rsidTr="00890B3D">
        <w:trPr>
          <w:trHeight w:val="851"/>
        </w:trPr>
        <w:tc>
          <w:tcPr>
            <w:tcW w:w="5148" w:type="dxa"/>
          </w:tcPr>
          <w:p w:rsidR="00DE6B6E" w:rsidRDefault="00DE6B6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DE6B6E" w:rsidRDefault="00DE6B6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E6B6E" w:rsidRDefault="00DE6B6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DE6B6E" w:rsidTr="001210B0">
        <w:trPr>
          <w:trHeight w:val="471"/>
        </w:trPr>
        <w:tc>
          <w:tcPr>
            <w:tcW w:w="3652" w:type="dxa"/>
            <w:vAlign w:val="center"/>
          </w:tcPr>
          <w:p w:rsidR="00DE6B6E" w:rsidRDefault="00DE6B6E" w:rsidP="00890B3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</w:t>
            </w:r>
            <w:r w:rsidR="00890B3D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ky,</w:t>
            </w:r>
            <w:r w:rsidR="00890B3D">
              <w:rPr>
                <w:rFonts w:ascii="Arial" w:hAnsi="Arial" w:cs="Arial"/>
                <w:b w:val="0"/>
                <w:sz w:val="20"/>
                <w:szCs w:val="20"/>
              </w:rPr>
              <w:t xml:space="preserve">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DE6B6E" w:rsidRDefault="00DE6B6E" w:rsidP="00890B3D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 w:rsidR="00890B3D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ky,</w:t>
            </w:r>
            <w:r w:rsidR="00890B3D">
              <w:rPr>
                <w:rFonts w:ascii="Arial" w:hAnsi="Arial" w:cs="Arial"/>
                <w:b w:val="0"/>
                <w:sz w:val="20"/>
                <w:szCs w:val="20"/>
              </w:rPr>
              <w:t xml:space="preserve">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DE6B6E" w:rsidRDefault="001210B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DE6B6E" w:rsidRDefault="00DE6B6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DE6B6E" w:rsidTr="001210B0">
        <w:trPr>
          <w:trHeight w:val="851"/>
        </w:trPr>
        <w:tc>
          <w:tcPr>
            <w:tcW w:w="3652" w:type="dxa"/>
          </w:tcPr>
          <w:p w:rsidR="00DE6B6E" w:rsidRDefault="00DE6B6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6B6E" w:rsidRDefault="00DE6B6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6B6E" w:rsidRDefault="00DE6B6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DE6B6E" w:rsidRDefault="00DE6B6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E6B6E" w:rsidRDefault="00DE6B6E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DE6B6E" w:rsidRDefault="00DE6B6E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DE6B6E" w:rsidRDefault="00DE6B6E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1210B0" w:rsidTr="00827856">
        <w:trPr>
          <w:trHeight w:val="520"/>
        </w:trPr>
        <w:tc>
          <w:tcPr>
            <w:tcW w:w="10047" w:type="dxa"/>
            <w:gridSpan w:val="4"/>
            <w:vAlign w:val="center"/>
          </w:tcPr>
          <w:p w:rsidR="001210B0" w:rsidRDefault="001210B0" w:rsidP="00827856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1210B0" w:rsidTr="00827856">
        <w:trPr>
          <w:trHeight w:val="740"/>
        </w:trPr>
        <w:tc>
          <w:tcPr>
            <w:tcW w:w="10047" w:type="dxa"/>
            <w:gridSpan w:val="4"/>
          </w:tcPr>
          <w:p w:rsidR="001210B0" w:rsidRDefault="001210B0" w:rsidP="00827856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10B0" w:rsidTr="00827856">
        <w:trPr>
          <w:trHeight w:val="330"/>
        </w:trPr>
        <w:tc>
          <w:tcPr>
            <w:tcW w:w="10047" w:type="dxa"/>
            <w:gridSpan w:val="4"/>
            <w:vAlign w:val="center"/>
          </w:tcPr>
          <w:p w:rsidR="001210B0" w:rsidRDefault="001210B0" w:rsidP="00827856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1210B0" w:rsidTr="00827856">
        <w:trPr>
          <w:trHeight w:val="637"/>
        </w:trPr>
        <w:tc>
          <w:tcPr>
            <w:tcW w:w="10047" w:type="dxa"/>
            <w:gridSpan w:val="4"/>
          </w:tcPr>
          <w:p w:rsidR="001210B0" w:rsidRDefault="001210B0" w:rsidP="00827856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210B0" w:rsidTr="00827856">
        <w:trPr>
          <w:trHeight w:val="505"/>
        </w:trPr>
        <w:tc>
          <w:tcPr>
            <w:tcW w:w="3510" w:type="dxa"/>
            <w:vAlign w:val="center"/>
          </w:tcPr>
          <w:p w:rsidR="001210B0" w:rsidRPr="00DC238E" w:rsidRDefault="001210B0" w:rsidP="00827856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1210B0" w:rsidRPr="00DC238E" w:rsidRDefault="001210B0" w:rsidP="00827856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1210B0" w:rsidRPr="00DC238E" w:rsidRDefault="001210B0" w:rsidP="00827856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1210B0" w:rsidRPr="00DC238E" w:rsidRDefault="001210B0" w:rsidP="00827856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1210B0" w:rsidTr="00827856">
        <w:trPr>
          <w:trHeight w:val="757"/>
        </w:trPr>
        <w:tc>
          <w:tcPr>
            <w:tcW w:w="3510" w:type="dxa"/>
          </w:tcPr>
          <w:p w:rsidR="001210B0" w:rsidRDefault="001210B0" w:rsidP="00827856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210B0" w:rsidRDefault="001210B0" w:rsidP="00827856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210B0" w:rsidRDefault="001210B0" w:rsidP="00827856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1210B0" w:rsidRDefault="001210B0" w:rsidP="00827856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E6B6E" w:rsidRDefault="00DE6B6E">
      <w:pPr>
        <w:rPr>
          <w:sz w:val="6"/>
          <w:szCs w:val="6"/>
        </w:rPr>
      </w:pPr>
    </w:p>
    <w:sectPr w:rsidR="00DE6B6E">
      <w:footerReference w:type="default" r:id="rId7"/>
      <w:headerReference w:type="first" r:id="rId8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3D" w:rsidRDefault="00CA7C3D">
      <w:pPr>
        <w:pStyle w:val="Zhlav"/>
      </w:pPr>
      <w:r>
        <w:separator/>
      </w:r>
    </w:p>
  </w:endnote>
  <w:endnote w:type="continuationSeparator" w:id="0">
    <w:p w:rsidR="00CA7C3D" w:rsidRDefault="00CA7C3D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E3" w:rsidRDefault="00092EE3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kostní dřeně a sleziny (Fm-L009-001-KNM-021)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8D2A3C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8D2A3C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3D" w:rsidRDefault="00CA7C3D">
      <w:pPr>
        <w:pStyle w:val="Zhlav"/>
      </w:pPr>
      <w:r>
        <w:separator/>
      </w:r>
    </w:p>
  </w:footnote>
  <w:footnote w:type="continuationSeparator" w:id="0">
    <w:p w:rsidR="00CA7C3D" w:rsidRDefault="00CA7C3D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820"/>
      <w:gridCol w:w="2142"/>
    </w:tblGrid>
    <w:tr w:rsidR="00092EE3" w:rsidTr="001210B0">
      <w:trPr>
        <w:cantSplit/>
        <w:trHeight w:val="719"/>
      </w:trPr>
      <w:tc>
        <w:tcPr>
          <w:tcW w:w="3089" w:type="dxa"/>
        </w:tcPr>
        <w:p w:rsidR="00092EE3" w:rsidRDefault="008D2A3C" w:rsidP="00E8327C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092EE3" w:rsidRPr="00890B3D" w:rsidRDefault="00092EE3" w:rsidP="00890B3D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142" w:type="dxa"/>
          <w:vAlign w:val="center"/>
        </w:tcPr>
        <w:p w:rsidR="00092EE3" w:rsidRDefault="00092EE3">
          <w:pPr>
            <w:pStyle w:val="Zhlav"/>
            <w:rPr>
              <w:rFonts w:ascii="Arial" w:hAnsi="Arial" w:cs="Arial"/>
              <w:i/>
              <w:sz w:val="18"/>
              <w:szCs w:val="18"/>
            </w:rPr>
          </w:pPr>
        </w:p>
        <w:p w:rsidR="00092EE3" w:rsidRDefault="00092EE3" w:rsidP="00092EE3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Fm-L009-001-KNM-021</w:t>
          </w:r>
        </w:p>
      </w:tc>
    </w:tr>
    <w:tr w:rsidR="00092EE3" w:rsidTr="001210B0">
      <w:trPr>
        <w:cantSplit/>
        <w:trHeight w:val="532"/>
      </w:trPr>
      <w:tc>
        <w:tcPr>
          <w:tcW w:w="3089" w:type="dxa"/>
        </w:tcPr>
        <w:p w:rsidR="001210B0" w:rsidRDefault="001210B0" w:rsidP="001210B0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1210B0" w:rsidRDefault="001210B0" w:rsidP="001210B0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092EE3" w:rsidRDefault="001210B0" w:rsidP="001210B0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820" w:type="dxa"/>
          <w:vMerge/>
          <w:vAlign w:val="center"/>
        </w:tcPr>
        <w:p w:rsidR="00092EE3" w:rsidRDefault="00092EE3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42" w:type="dxa"/>
          <w:vAlign w:val="center"/>
        </w:tcPr>
        <w:p w:rsidR="00092EE3" w:rsidRDefault="00092EE3" w:rsidP="00092EE3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092EE3" w:rsidRDefault="00092E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A5D3FF9"/>
    <w:multiLevelType w:val="hybridMultilevel"/>
    <w:tmpl w:val="F5A2DD0C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327C"/>
    <w:rsid w:val="00092EE3"/>
    <w:rsid w:val="001210B0"/>
    <w:rsid w:val="00434920"/>
    <w:rsid w:val="00827856"/>
    <w:rsid w:val="00890B3D"/>
    <w:rsid w:val="008D2A3C"/>
    <w:rsid w:val="00AA0AA8"/>
    <w:rsid w:val="00CA7C3D"/>
    <w:rsid w:val="00DE6B6E"/>
    <w:rsid w:val="00E8327C"/>
    <w:rsid w:val="00F3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4262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2019-03-28T10:23:00Z</cp:lastPrinted>
  <dcterms:created xsi:type="dcterms:W3CDTF">2019-03-28T13:10:00Z</dcterms:created>
  <dcterms:modified xsi:type="dcterms:W3CDTF">2019-03-28T13:10:00Z</dcterms:modified>
</cp:coreProperties>
</file>