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BE" w:rsidRDefault="008E6FB7" w:rsidP="00356DE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770BE">
        <w:rPr>
          <w:rFonts w:ascii="Arial" w:hAnsi="Arial" w:cs="Arial"/>
          <w:b/>
        </w:rPr>
        <w:t>nformovaný souhlas pacienta (zákonného zástupce pacienta)</w:t>
      </w:r>
    </w:p>
    <w:p w:rsidR="00A770BE" w:rsidRDefault="00A770BE" w:rsidP="008E6FB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vyšetřením PET/CT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A770BE" w:rsidTr="008E6FB7">
        <w:trPr>
          <w:trHeight w:val="48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BE" w:rsidTr="008E6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BE" w:rsidTr="008E6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A770BE" w:rsidRDefault="00A770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0BE" w:rsidTr="008E6FB7">
        <w:trPr>
          <w:trHeight w:val="480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70BE" w:rsidRDefault="00A770BE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A770BE">
        <w:trPr>
          <w:trHeight w:val="682"/>
        </w:trPr>
        <w:tc>
          <w:tcPr>
            <w:tcW w:w="10089" w:type="dxa"/>
            <w:vAlign w:val="center"/>
          </w:tcPr>
          <w:p w:rsidR="00A770BE" w:rsidRDefault="00A770B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A770BE" w:rsidRDefault="00A77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Vyšetření PET/CT</w:t>
            </w:r>
          </w:p>
        </w:tc>
      </w:tr>
    </w:tbl>
    <w:p w:rsidR="00A770BE" w:rsidRDefault="00A770B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770BE" w:rsidTr="008E6FB7">
        <w:trPr>
          <w:trHeight w:val="1157"/>
        </w:trPr>
        <w:tc>
          <w:tcPr>
            <w:tcW w:w="10061" w:type="dxa"/>
            <w:vAlign w:val="center"/>
          </w:tcPr>
          <w:p w:rsidR="00A770BE" w:rsidRDefault="00A770B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A770BE" w:rsidRPr="008E6FB7" w:rsidRDefault="00A770B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6FB7">
              <w:rPr>
                <w:rFonts w:ascii="Arial" w:hAnsi="Arial" w:cs="Arial"/>
                <w:sz w:val="20"/>
                <w:szCs w:val="20"/>
              </w:rPr>
              <w:t xml:space="preserve">PET vyšetření poskytne informaci o spotřebě glukózy nebo jiné látky v různých orgánech a ložiscích – na základě této informace lze detekovat nádorová a zánětlivá ložiska a případně sledovat jejich vývoj. CT (výpočetní tomografie) umožňuje přesně lokalizovat místo abnormního zvýšení spotřeby glukózy. </w:t>
            </w:r>
          </w:p>
        </w:tc>
      </w:tr>
    </w:tbl>
    <w:p w:rsidR="00A770BE" w:rsidRDefault="00A770B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770BE" w:rsidTr="008E6FB7">
        <w:trPr>
          <w:trHeight w:val="2750"/>
        </w:trPr>
        <w:tc>
          <w:tcPr>
            <w:tcW w:w="10061" w:type="dxa"/>
            <w:vAlign w:val="center"/>
          </w:tcPr>
          <w:p w:rsidR="00A770BE" w:rsidRDefault="00A770B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A770BE" w:rsidRPr="008E6FB7" w:rsidRDefault="00A770B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B7">
              <w:rPr>
                <w:rFonts w:ascii="Arial" w:hAnsi="Arial" w:cs="Arial"/>
                <w:sz w:val="20"/>
                <w:szCs w:val="20"/>
              </w:rPr>
              <w:t xml:space="preserve">Jde o diagnostické vyšetření spojené s nitrožilní injekční aplikací glukózy nebo jiné látky značené radioaktivním izotopem s velmi krátkým poločasem přeměny. Vyšetření bývá zahajováno většinou v odstupu 1 hodiny od podání radiofarmaka. </w:t>
            </w:r>
          </w:p>
          <w:p w:rsidR="00A770BE" w:rsidRDefault="00A77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B7">
              <w:rPr>
                <w:rFonts w:ascii="Arial" w:hAnsi="Arial" w:cs="Arial"/>
                <w:sz w:val="20"/>
                <w:szCs w:val="20"/>
              </w:rPr>
              <w:t xml:space="preserve">Těsně před zahájením snímání obrazů bývá nitrožilně podána rentgenová kontrastní látka, což je spojeno s pocitem tepla rozlévajícím se po celém těle. Při celém vyšetření PET/CT kamerou musí pacient ležet v klidu bez pohybu po dobu asi 35 minut, v úvodu vyšetření je nutno respektovat pokyny ošetřujícího personálu, které zabezpečí optimální koordinaci dechu při záznamu CT obrazů.  </w:t>
            </w:r>
          </w:p>
          <w:p w:rsidR="003F7B86" w:rsidRPr="00857B5F" w:rsidRDefault="003F7B86" w:rsidP="003F7B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7B5F">
              <w:rPr>
                <w:rFonts w:ascii="Arial" w:hAnsi="Arial" w:cs="Arial"/>
                <w:bCs/>
                <w:sz w:val="20"/>
                <w:szCs w:val="20"/>
              </w:rPr>
              <w:t>Po podání rentgenové kontrastní látky je nezbytné zůstat alespoň dalších 30 minut v prostorách PET/CT.</w:t>
            </w:r>
          </w:p>
          <w:p w:rsidR="00A770BE" w:rsidRDefault="00A770BE" w:rsidP="008E6FB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FB7">
              <w:rPr>
                <w:rFonts w:ascii="Arial" w:hAnsi="Arial" w:cs="Arial"/>
                <w:b/>
                <w:bCs/>
                <w:sz w:val="20"/>
                <w:szCs w:val="20"/>
              </w:rPr>
              <w:t>V případě jakýchkoliv potíží při a po vyšetření (bolesti hlavy, břicha, nevolnost, dechové obtíže atd.) je třeba okamžitě upozornit ošetřujícího lékaře!!!</w:t>
            </w:r>
          </w:p>
        </w:tc>
      </w:tr>
    </w:tbl>
    <w:p w:rsidR="00A770BE" w:rsidRDefault="00A770B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770BE" w:rsidTr="008E6FB7">
        <w:trPr>
          <w:trHeight w:val="836"/>
        </w:trPr>
        <w:tc>
          <w:tcPr>
            <w:tcW w:w="10061" w:type="dxa"/>
            <w:vAlign w:val="center"/>
          </w:tcPr>
          <w:p w:rsidR="00A770BE" w:rsidRDefault="00A770B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A770BE" w:rsidRPr="008E6FB7" w:rsidRDefault="00A770B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6FB7">
              <w:rPr>
                <w:rFonts w:ascii="Arial" w:hAnsi="Arial" w:cs="Arial"/>
                <w:sz w:val="20"/>
                <w:szCs w:val="20"/>
              </w:rPr>
              <w:t xml:space="preserve">Určení lokalizace ložiska zvýšené spotřeby glukózy nebo jiného procesu je významné pro stanovení diagnózy a případnou léčbu, tato ložiska nemusí být detekovatelná jinou metodou. </w:t>
            </w:r>
          </w:p>
        </w:tc>
      </w:tr>
    </w:tbl>
    <w:p w:rsidR="00A770BE" w:rsidRDefault="00A770BE">
      <w:pPr>
        <w:rPr>
          <w:rFonts w:ascii="Arial" w:hAnsi="Arial" w:cs="Arial"/>
          <w:b/>
          <w:sz w:val="6"/>
          <w:szCs w:val="6"/>
          <w:u w:val="single"/>
        </w:rPr>
      </w:pPr>
    </w:p>
    <w:p w:rsidR="00A770BE" w:rsidRDefault="00A770BE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770BE" w:rsidTr="008E6FB7">
        <w:trPr>
          <w:trHeight w:val="1073"/>
        </w:trPr>
        <w:tc>
          <w:tcPr>
            <w:tcW w:w="10061" w:type="dxa"/>
            <w:vAlign w:val="center"/>
          </w:tcPr>
          <w:p w:rsidR="00A770BE" w:rsidRDefault="00A770B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A770BE" w:rsidRPr="008E6FB7" w:rsidRDefault="00A770B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FB7">
              <w:rPr>
                <w:rFonts w:ascii="Arial" w:hAnsi="Arial" w:cs="Arial"/>
                <w:sz w:val="20"/>
                <w:szCs w:val="20"/>
              </w:rPr>
              <w:t>K posouzení rozložení metabolismu glukózy celotělovým způsobem není alternativní vyšetření. Při některých onkologických vyšetřeních je alternativou vyšetření ultrazvukem, samotné CT vyšetření nebo vyšetření magnetickou rezonancí. O výběru metody rozhoduje indikující lékař dle charakteru a fáze onemocnění.</w:t>
            </w:r>
          </w:p>
        </w:tc>
      </w:tr>
    </w:tbl>
    <w:p w:rsidR="00A770BE" w:rsidRDefault="00A770B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A770BE" w:rsidTr="008E6FB7">
        <w:trPr>
          <w:trHeight w:val="878"/>
        </w:trPr>
        <w:tc>
          <w:tcPr>
            <w:tcW w:w="10061" w:type="dxa"/>
            <w:vAlign w:val="center"/>
          </w:tcPr>
          <w:p w:rsidR="00A770BE" w:rsidRDefault="00A770B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A770BE" w:rsidRPr="008E6FB7" w:rsidRDefault="00A770B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6FB7">
              <w:rPr>
                <w:rFonts w:ascii="Arial" w:hAnsi="Arial" w:cs="Arial"/>
                <w:sz w:val="20"/>
                <w:szCs w:val="20"/>
              </w:rPr>
              <w:t xml:space="preserve">Radiační zátěž spojená s tímto vyšetřením je obdobná jako u většiny radiodiagnostických postupů. </w:t>
            </w:r>
            <w:r w:rsidRPr="008E6FB7">
              <w:rPr>
                <w:rFonts w:ascii="Arial" w:hAnsi="Arial" w:cs="Arial"/>
                <w:b/>
                <w:sz w:val="20"/>
                <w:szCs w:val="20"/>
              </w:rPr>
              <w:t>Riziko alergické reakce je vázáno na podání rentgenové kontrastní látky - riziko alergie na jód</w:t>
            </w:r>
            <w:r w:rsidRPr="008E6F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770BE" w:rsidRDefault="00A770B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A770BE">
        <w:trPr>
          <w:trHeight w:val="724"/>
        </w:trPr>
        <w:tc>
          <w:tcPr>
            <w:tcW w:w="10061" w:type="dxa"/>
            <w:vAlign w:val="center"/>
          </w:tcPr>
          <w:p w:rsidR="00A770BE" w:rsidRDefault="00A770B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A770BE" w:rsidRPr="008E6FB7" w:rsidRDefault="00A770B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6FB7">
              <w:rPr>
                <w:rFonts w:ascii="Arial" w:hAnsi="Arial" w:cs="Arial"/>
                <w:sz w:val="20"/>
                <w:szCs w:val="20"/>
              </w:rPr>
              <w:t>Pokud nedojde k závažné reakci na kontrastní látku, pak bez možných následků</w:t>
            </w:r>
            <w:r w:rsidRPr="008E6FB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A770BE" w:rsidRDefault="00A770BE" w:rsidP="00356DE5">
      <w:pPr>
        <w:spacing w:before="240" w:after="120"/>
        <w:jc w:val="both"/>
        <w:outlineLvl w:val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DD6CB7" w:rsidTr="00DD6CB7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6CB7" w:rsidRDefault="00DD6CB7" w:rsidP="00DD6CB7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A770BE" w:rsidRDefault="00A770BE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3"/>
        <w:gridCol w:w="560"/>
        <w:gridCol w:w="462"/>
      </w:tblGrid>
      <w:tr w:rsidR="00A770BE">
        <w:trPr>
          <w:trHeight w:val="345"/>
        </w:trPr>
        <w:tc>
          <w:tcPr>
            <w:tcW w:w="90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lačný/á?</w:t>
            </w:r>
          </w:p>
        </w:tc>
        <w:tc>
          <w:tcPr>
            <w:tcW w:w="5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rPr>
          <w:trHeight w:val="345"/>
        </w:trPr>
        <w:tc>
          <w:tcPr>
            <w:tcW w:w="90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Měl/a jste někdy reakci na podanou jodovou kontrastní látku?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rPr>
          <w:trHeight w:val="345"/>
        </w:trPr>
        <w:tc>
          <w:tcPr>
            <w:tcW w:w="90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Měl/a jste někdy kožní reakci na jodové dezinfekční prostředky?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8E6FB7" w:rsidRDefault="008E6FB7"/>
    <w:p w:rsidR="008E6FB7" w:rsidRDefault="008E6FB7"/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15"/>
        <w:gridCol w:w="28"/>
        <w:gridCol w:w="560"/>
        <w:gridCol w:w="462"/>
      </w:tblGrid>
      <w:tr w:rsidR="00A770BE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Máte alergii na jod v potravinách (mořské ryby, kapusta, konzervační látky)?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 w:rsidP="00867B80">
            <w:pPr>
              <w:shd w:val="clear" w:color="auto" w:fill="FFFFFF"/>
              <w:spacing w:line="278" w:lineRule="exact"/>
              <w:ind w:righ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Trpíte sennou rýmou, máte reakci na pyly nebo na bodnutí hmyzem?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67B80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67B80" w:rsidRDefault="00867B80">
            <w:pPr>
              <w:shd w:val="clear" w:color="auto" w:fill="FFFFFF"/>
              <w:spacing w:line="278" w:lineRule="exact"/>
              <w:ind w:left="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Máte astma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bronchiale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67B80" w:rsidRDefault="0086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80" w:rsidRDefault="0086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spacing w:line="278" w:lineRule="exact"/>
              <w:ind w:left="10" w:firstLin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Máte alergické reakce na léky (hlavně penicilin a jiná antibiotika) nebo míst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ní znecitlivění (prokain)?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Máte vleklé onemocnění ledvin s jejich sníženou funkcí?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Máte cukrovku?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Máte vysoký krevní tlak nebo srdeční nedostatečnost?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 w:rsidTr="00867B80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Máte normální funkci štítné žlázy?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 w:rsidTr="008E6FB7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Máte zelený zákal?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67B80" w:rsidTr="008E6FB7">
        <w:trPr>
          <w:trHeight w:val="345"/>
        </w:trPr>
        <w:tc>
          <w:tcPr>
            <w:tcW w:w="904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67B80" w:rsidRDefault="00867B80">
            <w:pPr>
              <w:shd w:val="clear" w:color="auto" w:fill="FFFFFF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Trpíte klaustrofobií (strachem ze stísněných prostor)?</w:t>
            </w:r>
          </w:p>
        </w:tc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67B80" w:rsidRDefault="0086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7B80" w:rsidRDefault="00867B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 w:rsidTr="008E6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0"/>
        </w:trPr>
        <w:tc>
          <w:tcPr>
            <w:tcW w:w="90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 w:rsidTr="008E6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8"/>
        </w:trPr>
        <w:tc>
          <w:tcPr>
            <w:tcW w:w="90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20"/>
        </w:trPr>
        <w:tc>
          <w:tcPr>
            <w:tcW w:w="9015" w:type="dxa"/>
            <w:vAlign w:val="center"/>
          </w:tcPr>
          <w:p w:rsidR="00A770BE" w:rsidRDefault="00A770B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8E6F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gridSpan w:val="2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93"/>
        </w:trPr>
        <w:tc>
          <w:tcPr>
            <w:tcW w:w="9015" w:type="dxa"/>
            <w:vAlign w:val="center"/>
          </w:tcPr>
          <w:p w:rsidR="00A770BE" w:rsidRDefault="00A77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gridSpan w:val="2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2"/>
        </w:trPr>
        <w:tc>
          <w:tcPr>
            <w:tcW w:w="9015" w:type="dxa"/>
            <w:vAlign w:val="center"/>
          </w:tcPr>
          <w:p w:rsidR="00A770BE" w:rsidRDefault="00A77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8E6F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gridSpan w:val="2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80"/>
        </w:trPr>
        <w:tc>
          <w:tcPr>
            <w:tcW w:w="9015" w:type="dxa"/>
            <w:tcBorders>
              <w:bottom w:val="single" w:sz="4" w:space="0" w:color="auto"/>
            </w:tcBorders>
            <w:vAlign w:val="center"/>
          </w:tcPr>
          <w:p w:rsidR="00A770BE" w:rsidRDefault="00A77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poučením, které mi byly zdravotnickým pracovníkem sděleny </w:t>
            </w:r>
            <w:r w:rsidR="008E6FB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A770BE" w:rsidRDefault="00A770B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A770BE" w:rsidRDefault="00A770BE" w:rsidP="008E6FB7">
      <w:pPr>
        <w:shd w:val="clear" w:color="auto" w:fill="FFFFFF"/>
        <w:spacing w:before="240"/>
        <w:ind w:left="1361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Propouštěcí informace pro pacienty po vyšetření PET/CT</w:t>
      </w:r>
    </w:p>
    <w:p w:rsidR="00A770BE" w:rsidRDefault="00A770BE" w:rsidP="008E6FB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line="278" w:lineRule="exact"/>
        <w:ind w:left="363" w:right="11" w:hanging="459"/>
        <w:jc w:val="both"/>
        <w:rPr>
          <w:rFonts w:ascii="Arial" w:hAnsi="Arial" w:cs="Arial"/>
          <w:spacing w:val="-28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Můžete bez jakýchkoli omezení cestovat veřejnými dopravními prostředky nebo osobním autem </w:t>
      </w:r>
      <w:r>
        <w:rPr>
          <w:rFonts w:ascii="Arial" w:hAnsi="Arial" w:cs="Arial"/>
          <w:b/>
          <w:sz w:val="22"/>
          <w:szCs w:val="22"/>
        </w:rPr>
        <w:t>i 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doprovodem. </w:t>
      </w:r>
      <w:r>
        <w:rPr>
          <w:rFonts w:ascii="Arial" w:hAnsi="Arial" w:cs="Arial"/>
          <w:sz w:val="22"/>
          <w:szCs w:val="22"/>
        </w:rPr>
        <w:t>Pokud byste však chtěli v den vyšetření opustit republiku je vhodné vyžádat si potvrzení, že jste vyšetření prodělali, kvůli možným komplikacím na hranicích.</w:t>
      </w:r>
    </w:p>
    <w:p w:rsidR="00A770BE" w:rsidRDefault="00A770BE" w:rsidP="008E6FB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378"/>
        </w:tabs>
        <w:autoSpaceDE w:val="0"/>
        <w:autoSpaceDN w:val="0"/>
        <w:adjustRightInd w:val="0"/>
        <w:spacing w:before="120" w:line="278" w:lineRule="exact"/>
        <w:ind w:left="392" w:right="11" w:hanging="488"/>
        <w:jc w:val="both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Váš styk s rodinnými příslušníky není žádným způsobem omezen, </w:t>
      </w:r>
      <w:r>
        <w:rPr>
          <w:rFonts w:ascii="Arial" w:hAnsi="Arial" w:cs="Arial"/>
          <w:sz w:val="22"/>
          <w:szCs w:val="22"/>
        </w:rPr>
        <w:t>obecně je však vhodné (nikoli nutné) po aplikaci co možná nejvíce (v řádu hodin) časově oddálit první kontakt s dětmi a těhotnými ženami a během styku s nimi udržovat po</w:t>
      </w:r>
      <w:r>
        <w:rPr>
          <w:rFonts w:ascii="Arial" w:hAnsi="Arial" w:cs="Arial"/>
          <w:sz w:val="22"/>
          <w:szCs w:val="22"/>
        </w:rPr>
        <w:softHyphen/>
        <w:t xml:space="preserve">kud možno větší vzdálenost. </w:t>
      </w:r>
    </w:p>
    <w:p w:rsidR="00A770BE" w:rsidRDefault="00A770BE" w:rsidP="00607F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378"/>
        </w:tabs>
        <w:autoSpaceDE w:val="0"/>
        <w:autoSpaceDN w:val="0"/>
        <w:adjustRightInd w:val="0"/>
        <w:spacing w:before="120"/>
        <w:ind w:left="392" w:hanging="488"/>
        <w:rPr>
          <w:rFonts w:ascii="Arial" w:hAnsi="Arial" w:cs="Arial"/>
          <w:spacing w:val="-14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 vyšetření </w:t>
      </w:r>
      <w:r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můžete bez omezení vrátit do práce.</w:t>
      </w:r>
    </w:p>
    <w:p w:rsidR="00A770BE" w:rsidRDefault="00A770BE" w:rsidP="008E6FB7">
      <w:pPr>
        <w:shd w:val="clear" w:color="auto" w:fill="FFFFFF"/>
        <w:spacing w:line="278" w:lineRule="exact"/>
        <w:ind w:left="391" w:right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Samozřejmostí je dodržování základních hygienických pravidel. V případě inkontinentních pacientů, zvracejících pacientů apod. je nutné potřísněné pleny nebo jiné materiá</w:t>
      </w:r>
      <w:r>
        <w:rPr>
          <w:rFonts w:ascii="Arial" w:hAnsi="Arial" w:cs="Arial"/>
          <w:sz w:val="22"/>
          <w:szCs w:val="22"/>
        </w:rPr>
        <w:softHyphen/>
        <w:t>ly skladovat 24 hodin v igelitovém pytli mimo obytné prostory (např. ve sklepě, garáži apod.) a poté lze pytle odstranit jako normální odpad.</w:t>
      </w:r>
    </w:p>
    <w:p w:rsidR="00A770BE" w:rsidRDefault="00A770BE">
      <w:pPr>
        <w:shd w:val="clear" w:color="auto" w:fill="FFFFFF"/>
        <w:spacing w:before="120" w:line="288" w:lineRule="exact"/>
        <w:ind w:left="392" w:firstLin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 zhruba 24 hodinách od aplikace se ve Vašem těle bude nacházet pouze nepatrné množství radiofarmaka a již není třeba dodržovat shora uvedené zásady spojené s radiační ochranou obyvatelstva.</w:t>
      </w:r>
    </w:p>
    <w:p w:rsidR="00A770BE" w:rsidRDefault="00A770BE" w:rsidP="00356DE5">
      <w:pPr>
        <w:shd w:val="clear" w:color="auto" w:fill="FFFFFF"/>
        <w:tabs>
          <w:tab w:val="left" w:pos="202"/>
        </w:tabs>
        <w:spacing w:before="2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 případě jakýchkoliv potíží okamžitě upozornit ošetřujícího lékaře!!!</w:t>
      </w:r>
    </w:p>
    <w:p w:rsidR="00A770BE" w:rsidRDefault="00A770B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A770BE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0BE" w:rsidRDefault="00A77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A770BE">
        <w:trPr>
          <w:trHeight w:val="75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 w:rsidP="008E6FB7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 w:rsidTr="00E14FAA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 w:rsidP="008E6FB7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A770BE" w:rsidTr="00E14FAA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 w:rsidP="008E6FB7">
            <w:pPr>
              <w:numPr>
                <w:ilvl w:val="0"/>
                <w:numId w:val="6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70BE" w:rsidRDefault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D6CB7" w:rsidTr="00DD6CB7">
        <w:trPr>
          <w:trHeight w:val="413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CB7" w:rsidRPr="005830BB" w:rsidRDefault="00DD6CB7" w:rsidP="00DD6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lastRenderedPageBreak/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CB7" w:rsidRDefault="00DD6CB7" w:rsidP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CB7" w:rsidRDefault="00DD6CB7" w:rsidP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D6CB7" w:rsidTr="00DD6CB7">
        <w:trPr>
          <w:trHeight w:val="565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6CB7" w:rsidRPr="005830BB" w:rsidRDefault="00DD6CB7" w:rsidP="00DD6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6CB7" w:rsidRDefault="00DD6CB7" w:rsidP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B7" w:rsidRDefault="00DD6CB7" w:rsidP="00A770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E14FAA" w:rsidRDefault="00E14FAA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518"/>
        <w:gridCol w:w="2552"/>
        <w:gridCol w:w="4977"/>
      </w:tblGrid>
      <w:tr w:rsidR="00E14FAA" w:rsidTr="00893D2D">
        <w:trPr>
          <w:trHeight w:val="397"/>
        </w:trPr>
        <w:tc>
          <w:tcPr>
            <w:tcW w:w="2518" w:type="dxa"/>
            <w:vAlign w:val="center"/>
          </w:tcPr>
          <w:p w:rsidR="00E14FAA" w:rsidRDefault="00E14FAA" w:rsidP="00A770B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552" w:type="dxa"/>
            <w:vAlign w:val="center"/>
          </w:tcPr>
          <w:p w:rsidR="00E14FAA" w:rsidRDefault="00E14FAA" w:rsidP="00A770BE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4977" w:type="dxa"/>
            <w:vAlign w:val="center"/>
          </w:tcPr>
          <w:p w:rsidR="00E14FAA" w:rsidRDefault="00E14FAA" w:rsidP="00D71BA6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E14FAA" w:rsidTr="00893D2D">
        <w:trPr>
          <w:trHeight w:val="665"/>
        </w:trPr>
        <w:tc>
          <w:tcPr>
            <w:tcW w:w="2518" w:type="dxa"/>
          </w:tcPr>
          <w:p w:rsidR="00E14FAA" w:rsidRDefault="00E14FAA" w:rsidP="00A770B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E14FAA" w:rsidRDefault="00E14FAA" w:rsidP="00A770B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77" w:type="dxa"/>
          </w:tcPr>
          <w:p w:rsidR="00E14FAA" w:rsidRDefault="00E14FAA" w:rsidP="00A770B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770BE" w:rsidRDefault="00A770BE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A770BE" w:rsidTr="00D71BA6">
        <w:trPr>
          <w:trHeight w:val="529"/>
        </w:trPr>
        <w:tc>
          <w:tcPr>
            <w:tcW w:w="5148" w:type="dxa"/>
            <w:vAlign w:val="center"/>
          </w:tcPr>
          <w:p w:rsidR="00A770BE" w:rsidRDefault="00A770BE" w:rsidP="00D71BA6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34C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</w:t>
            </w:r>
            <w:r w:rsidR="00D71BA6">
              <w:rPr>
                <w:rFonts w:ascii="Arial" w:hAnsi="Arial" w:cs="Arial"/>
                <w:b w:val="0"/>
                <w:sz w:val="20"/>
                <w:szCs w:val="20"/>
              </w:rPr>
              <w:t>který podal informaci o přípravě a průběhu</w:t>
            </w:r>
          </w:p>
        </w:tc>
        <w:tc>
          <w:tcPr>
            <w:tcW w:w="4899" w:type="dxa"/>
            <w:vAlign w:val="center"/>
          </w:tcPr>
          <w:p w:rsidR="00A770BE" w:rsidRDefault="00A770BE" w:rsidP="002F77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081DAB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D71BA6">
              <w:rPr>
                <w:rFonts w:ascii="Arial" w:hAnsi="Arial" w:cs="Arial"/>
                <w:b w:val="0"/>
                <w:sz w:val="20"/>
                <w:szCs w:val="20"/>
              </w:rPr>
              <w:t xml:space="preserve"> který podal informaci o přípravě a průběhu</w:t>
            </w:r>
          </w:p>
        </w:tc>
      </w:tr>
      <w:tr w:rsidR="00A770BE" w:rsidTr="00893D2D">
        <w:trPr>
          <w:trHeight w:val="590"/>
        </w:trPr>
        <w:tc>
          <w:tcPr>
            <w:tcW w:w="5148" w:type="dxa"/>
          </w:tcPr>
          <w:p w:rsidR="00A770BE" w:rsidRDefault="00A770BE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A770BE" w:rsidRDefault="00A770BE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770BE" w:rsidRDefault="00A770BE">
      <w:pPr>
        <w:tabs>
          <w:tab w:val="left" w:pos="703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A770BE" w:rsidRDefault="00A770BE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6"/>
      </w:tblGrid>
      <w:tr w:rsidR="00DB62D8" w:rsidTr="000B14EC">
        <w:trPr>
          <w:trHeight w:val="841"/>
        </w:trPr>
        <w:tc>
          <w:tcPr>
            <w:tcW w:w="3652" w:type="dxa"/>
            <w:vAlign w:val="center"/>
          </w:tcPr>
          <w:p w:rsidR="00DB62D8" w:rsidRDefault="00DB62D8" w:rsidP="000B14E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5071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DB62D8" w:rsidRDefault="00DB62D8" w:rsidP="000B14E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A05071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DB62D8" w:rsidRDefault="00DB62D8" w:rsidP="000B14E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6" w:type="dxa"/>
            <w:vAlign w:val="center"/>
          </w:tcPr>
          <w:p w:rsidR="00DB62D8" w:rsidRDefault="00DB62D8" w:rsidP="000B14EC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DB62D8" w:rsidTr="000B14EC">
        <w:trPr>
          <w:trHeight w:val="851"/>
        </w:trPr>
        <w:tc>
          <w:tcPr>
            <w:tcW w:w="3652" w:type="dxa"/>
          </w:tcPr>
          <w:p w:rsidR="00DB62D8" w:rsidRDefault="00DB62D8" w:rsidP="000B14EC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B62D8" w:rsidRDefault="00DB62D8" w:rsidP="000B14E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62D8" w:rsidRDefault="00DB62D8" w:rsidP="000B14E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B62D8" w:rsidRDefault="00DB62D8" w:rsidP="000B14EC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770BE" w:rsidRDefault="00A770BE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A770BE" w:rsidRDefault="00A770BE">
      <w:pPr>
        <w:rPr>
          <w:sz w:val="6"/>
          <w:szCs w:val="6"/>
        </w:rPr>
      </w:pPr>
    </w:p>
    <w:p w:rsidR="00A770BE" w:rsidRDefault="00A770BE">
      <w:pPr>
        <w:rPr>
          <w:sz w:val="6"/>
          <w:szCs w:val="6"/>
        </w:rPr>
      </w:pPr>
    </w:p>
    <w:p w:rsidR="00A770BE" w:rsidRDefault="00A770BE">
      <w:pPr>
        <w:rPr>
          <w:sz w:val="6"/>
          <w:szCs w:val="6"/>
        </w:rPr>
      </w:pPr>
    </w:p>
    <w:p w:rsidR="00A770BE" w:rsidRDefault="00A770BE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893D2D" w:rsidTr="00893D2D">
        <w:trPr>
          <w:trHeight w:val="520"/>
        </w:trPr>
        <w:tc>
          <w:tcPr>
            <w:tcW w:w="10047" w:type="dxa"/>
            <w:gridSpan w:val="4"/>
            <w:vAlign w:val="center"/>
          </w:tcPr>
          <w:p w:rsidR="00893D2D" w:rsidRDefault="00893D2D" w:rsidP="00893D2D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893D2D" w:rsidTr="00893D2D">
        <w:trPr>
          <w:trHeight w:val="740"/>
        </w:trPr>
        <w:tc>
          <w:tcPr>
            <w:tcW w:w="10047" w:type="dxa"/>
            <w:gridSpan w:val="4"/>
          </w:tcPr>
          <w:p w:rsidR="00893D2D" w:rsidRDefault="00893D2D" w:rsidP="00893D2D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93D2D" w:rsidTr="00893D2D">
        <w:trPr>
          <w:trHeight w:val="330"/>
        </w:trPr>
        <w:tc>
          <w:tcPr>
            <w:tcW w:w="10047" w:type="dxa"/>
            <w:gridSpan w:val="4"/>
            <w:vAlign w:val="center"/>
          </w:tcPr>
          <w:p w:rsidR="00893D2D" w:rsidRDefault="00893D2D" w:rsidP="00893D2D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893D2D" w:rsidTr="00893D2D">
        <w:trPr>
          <w:trHeight w:val="637"/>
        </w:trPr>
        <w:tc>
          <w:tcPr>
            <w:tcW w:w="10047" w:type="dxa"/>
            <w:gridSpan w:val="4"/>
          </w:tcPr>
          <w:p w:rsidR="00893D2D" w:rsidRDefault="00893D2D" w:rsidP="00893D2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93D2D" w:rsidTr="00893D2D">
        <w:trPr>
          <w:trHeight w:val="505"/>
        </w:trPr>
        <w:tc>
          <w:tcPr>
            <w:tcW w:w="3510" w:type="dxa"/>
            <w:vAlign w:val="center"/>
          </w:tcPr>
          <w:p w:rsidR="00893D2D" w:rsidRPr="00DC238E" w:rsidRDefault="00893D2D" w:rsidP="00893D2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893D2D" w:rsidRPr="00DC238E" w:rsidRDefault="00893D2D" w:rsidP="00893D2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893D2D" w:rsidRPr="00DC238E" w:rsidRDefault="00893D2D" w:rsidP="00893D2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893D2D" w:rsidRPr="00DC238E" w:rsidRDefault="00893D2D" w:rsidP="00893D2D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893D2D" w:rsidTr="00893D2D">
        <w:trPr>
          <w:trHeight w:val="757"/>
        </w:trPr>
        <w:tc>
          <w:tcPr>
            <w:tcW w:w="3510" w:type="dxa"/>
          </w:tcPr>
          <w:p w:rsidR="00893D2D" w:rsidRDefault="00893D2D" w:rsidP="00893D2D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93D2D" w:rsidRDefault="00893D2D" w:rsidP="00893D2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93D2D" w:rsidRDefault="00893D2D" w:rsidP="00893D2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893D2D" w:rsidRDefault="00893D2D" w:rsidP="00893D2D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770BE" w:rsidRDefault="00A770BE">
      <w:pPr>
        <w:rPr>
          <w:sz w:val="6"/>
          <w:szCs w:val="6"/>
        </w:rPr>
      </w:pPr>
    </w:p>
    <w:sectPr w:rsidR="00A770BE" w:rsidSect="00955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B8" w:rsidRDefault="00A929B8">
      <w:pPr>
        <w:pStyle w:val="Zhlav"/>
      </w:pPr>
      <w:r>
        <w:separator/>
      </w:r>
    </w:p>
  </w:endnote>
  <w:endnote w:type="continuationSeparator" w:id="0">
    <w:p w:rsidR="00A929B8" w:rsidRDefault="00A929B8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B8" w:rsidRDefault="00A929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B8" w:rsidRDefault="00A929B8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 vyšetřením PET/CT (</w:t>
    </w:r>
    <w:proofErr w:type="spellStart"/>
    <w:r>
      <w:rPr>
        <w:rFonts w:ascii="Arial" w:hAnsi="Arial" w:cs="Arial"/>
        <w:sz w:val="14"/>
        <w:szCs w:val="14"/>
      </w:rPr>
      <w:t>Fm</w:t>
    </w:r>
    <w:proofErr w:type="spellEnd"/>
    <w:r>
      <w:rPr>
        <w:rFonts w:ascii="Arial" w:hAnsi="Arial" w:cs="Arial"/>
        <w:sz w:val="14"/>
        <w:szCs w:val="14"/>
      </w:rPr>
      <w:t>-L009-001-KNM-022)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 w:rsidR="00EC23FE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C23FE">
      <w:rPr>
        <w:rStyle w:val="slostrnky"/>
        <w:rFonts w:ascii="Arial" w:hAnsi="Arial" w:cs="Arial"/>
        <w:sz w:val="16"/>
        <w:szCs w:val="16"/>
      </w:rPr>
      <w:fldChar w:fldCharType="separate"/>
    </w:r>
    <w:r w:rsidR="005C7149">
      <w:rPr>
        <w:rStyle w:val="slostrnky"/>
        <w:rFonts w:ascii="Arial" w:hAnsi="Arial" w:cs="Arial"/>
        <w:noProof/>
        <w:sz w:val="16"/>
        <w:szCs w:val="16"/>
      </w:rPr>
      <w:t>2</w:t>
    </w:r>
    <w:r w:rsidR="00EC23FE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 w:rsidR="00EC23FE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C23FE">
      <w:rPr>
        <w:rStyle w:val="slostrnky"/>
        <w:rFonts w:ascii="Arial" w:hAnsi="Arial" w:cs="Arial"/>
        <w:sz w:val="16"/>
        <w:szCs w:val="16"/>
      </w:rPr>
      <w:fldChar w:fldCharType="separate"/>
    </w:r>
    <w:r w:rsidR="005C7149">
      <w:rPr>
        <w:rStyle w:val="slostrnky"/>
        <w:rFonts w:ascii="Arial" w:hAnsi="Arial" w:cs="Arial"/>
        <w:noProof/>
        <w:sz w:val="16"/>
        <w:szCs w:val="16"/>
      </w:rPr>
      <w:t>3</w:t>
    </w:r>
    <w:r w:rsidR="00EC23FE"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B8" w:rsidRDefault="00A929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B8" w:rsidRDefault="00A929B8">
      <w:pPr>
        <w:pStyle w:val="Zhlav"/>
      </w:pPr>
      <w:r>
        <w:separator/>
      </w:r>
    </w:p>
  </w:footnote>
  <w:footnote w:type="continuationSeparator" w:id="0">
    <w:p w:rsidR="00A929B8" w:rsidRDefault="00A929B8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B8" w:rsidRDefault="00A929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B8" w:rsidRDefault="00A929B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3" w:type="dxa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962"/>
      <w:gridCol w:w="2142"/>
    </w:tblGrid>
    <w:tr w:rsidR="00A929B8" w:rsidTr="006F2F72">
      <w:trPr>
        <w:cantSplit/>
        <w:trHeight w:val="705"/>
      </w:trPr>
      <w:tc>
        <w:tcPr>
          <w:tcW w:w="3089" w:type="dxa"/>
        </w:tcPr>
        <w:p w:rsidR="00A929B8" w:rsidRDefault="00A929B8" w:rsidP="00E14FAA">
          <w:pPr>
            <w:pStyle w:val="Zhlav"/>
          </w:pPr>
          <w:r w:rsidRPr="00DD6CB7">
            <w:rPr>
              <w:noProof/>
            </w:rPr>
            <w:drawing>
              <wp:inline distT="0" distB="0" distL="0" distR="0">
                <wp:extent cx="1656863" cy="457200"/>
                <wp:effectExtent l="19050" t="0" r="487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664" cy="47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vAlign w:val="center"/>
        </w:tcPr>
        <w:p w:rsidR="00A929B8" w:rsidRPr="00C01DEC" w:rsidRDefault="00A929B8" w:rsidP="00C01DEC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142" w:type="dxa"/>
          <w:vAlign w:val="center"/>
        </w:tcPr>
        <w:p w:rsidR="00A929B8" w:rsidRDefault="00A929B8">
          <w:pPr>
            <w:pStyle w:val="Zhlav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>
            <w:rPr>
              <w:rFonts w:ascii="Arial" w:hAnsi="Arial" w:cs="Arial"/>
              <w:i/>
              <w:sz w:val="18"/>
              <w:szCs w:val="18"/>
            </w:rPr>
            <w:t>-L009-001-KNM-022</w:t>
          </w:r>
        </w:p>
      </w:tc>
    </w:tr>
    <w:tr w:rsidR="00A929B8" w:rsidTr="00DD6CB7">
      <w:trPr>
        <w:cantSplit/>
        <w:trHeight w:val="532"/>
      </w:trPr>
      <w:tc>
        <w:tcPr>
          <w:tcW w:w="3089" w:type="dxa"/>
        </w:tcPr>
        <w:p w:rsidR="00A929B8" w:rsidRDefault="00A929B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A929B8" w:rsidRDefault="00A929B8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A929B8" w:rsidRDefault="00A929B8" w:rsidP="00DD6CB7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962" w:type="dxa"/>
          <w:vMerge/>
          <w:vAlign w:val="center"/>
        </w:tcPr>
        <w:p w:rsidR="00A929B8" w:rsidRDefault="00A929B8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142" w:type="dxa"/>
          <w:vAlign w:val="center"/>
        </w:tcPr>
        <w:p w:rsidR="00A929B8" w:rsidRPr="00857B5F" w:rsidRDefault="00A929B8" w:rsidP="00DD6CB7">
          <w:pPr>
            <w:pStyle w:val="Zhlav"/>
            <w:jc w:val="right"/>
            <w:rPr>
              <w:rFonts w:ascii="Arial" w:hAnsi="Arial" w:cs="Arial"/>
              <w:strike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7, str. 1/3</w:t>
          </w:r>
        </w:p>
      </w:tc>
    </w:tr>
  </w:tbl>
  <w:p w:rsidR="00A929B8" w:rsidRDefault="00A929B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54B1A66"/>
    <w:multiLevelType w:val="hybridMultilevel"/>
    <w:tmpl w:val="46581B66"/>
    <w:lvl w:ilvl="0" w:tplc="25C6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1014B"/>
    <w:multiLevelType w:val="hybridMultilevel"/>
    <w:tmpl w:val="89FAE3CA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34B56"/>
    <w:multiLevelType w:val="hybridMultilevel"/>
    <w:tmpl w:val="C99E575A"/>
    <w:lvl w:ilvl="0" w:tplc="BB180F80">
      <w:start w:val="2"/>
      <w:numFmt w:val="bullet"/>
      <w:lvlText w:val="-"/>
      <w:lvlJc w:val="left"/>
      <w:pPr>
        <w:tabs>
          <w:tab w:val="num" w:pos="1350"/>
        </w:tabs>
        <w:ind w:left="1350" w:hanging="39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27496"/>
    <w:multiLevelType w:val="singleLevel"/>
    <w:tmpl w:val="A620AE0C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7A055B81"/>
    <w:multiLevelType w:val="hybridMultilevel"/>
    <w:tmpl w:val="7F94E6D6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14FAA"/>
    <w:rsid w:val="00081DAB"/>
    <w:rsid w:val="000B1313"/>
    <w:rsid w:val="000B14EC"/>
    <w:rsid w:val="000B4F2B"/>
    <w:rsid w:val="000E6F5A"/>
    <w:rsid w:val="00172E57"/>
    <w:rsid w:val="002456E0"/>
    <w:rsid w:val="002B7D14"/>
    <w:rsid w:val="002F77CB"/>
    <w:rsid w:val="00325358"/>
    <w:rsid w:val="00356DE5"/>
    <w:rsid w:val="003F7B86"/>
    <w:rsid w:val="004A34CD"/>
    <w:rsid w:val="005C7149"/>
    <w:rsid w:val="00607FBC"/>
    <w:rsid w:val="006228DE"/>
    <w:rsid w:val="006F2F72"/>
    <w:rsid w:val="00857B5F"/>
    <w:rsid w:val="00867B80"/>
    <w:rsid w:val="00893D2D"/>
    <w:rsid w:val="008E6FB7"/>
    <w:rsid w:val="00924459"/>
    <w:rsid w:val="009558D7"/>
    <w:rsid w:val="00A770BE"/>
    <w:rsid w:val="00A9200A"/>
    <w:rsid w:val="00A929B8"/>
    <w:rsid w:val="00B0290E"/>
    <w:rsid w:val="00B55A3A"/>
    <w:rsid w:val="00C01DEC"/>
    <w:rsid w:val="00C143DE"/>
    <w:rsid w:val="00C356F4"/>
    <w:rsid w:val="00C5196B"/>
    <w:rsid w:val="00C71B8E"/>
    <w:rsid w:val="00C85616"/>
    <w:rsid w:val="00D71BA6"/>
    <w:rsid w:val="00D92BD6"/>
    <w:rsid w:val="00DB62D8"/>
    <w:rsid w:val="00DD6CB7"/>
    <w:rsid w:val="00E14FAA"/>
    <w:rsid w:val="00EC23FE"/>
    <w:rsid w:val="00F3214E"/>
    <w:rsid w:val="00FD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58D7"/>
    <w:rPr>
      <w:sz w:val="24"/>
      <w:szCs w:val="24"/>
    </w:rPr>
  </w:style>
  <w:style w:type="paragraph" w:styleId="Nadpis1">
    <w:name w:val="heading 1"/>
    <w:basedOn w:val="Normln"/>
    <w:next w:val="Normln"/>
    <w:qFormat/>
    <w:rsid w:val="009558D7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558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58D7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356DE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9558D7"/>
    <w:rPr>
      <w:color w:val="0000FF"/>
      <w:u w:val="single"/>
    </w:rPr>
  </w:style>
  <w:style w:type="character" w:styleId="slostrnky">
    <w:name w:val="page number"/>
    <w:basedOn w:val="Standardnpsmoodstavce"/>
    <w:rsid w:val="009558D7"/>
  </w:style>
  <w:style w:type="paragraph" w:styleId="Zkladntext">
    <w:name w:val="Body Text"/>
    <w:basedOn w:val="Normln"/>
    <w:rsid w:val="009558D7"/>
    <w:pPr>
      <w:jc w:val="both"/>
    </w:pPr>
    <w:rPr>
      <w:b/>
      <w:bCs/>
    </w:rPr>
  </w:style>
  <w:style w:type="paragraph" w:styleId="Zkladntext2">
    <w:name w:val="Body Text 2"/>
    <w:basedOn w:val="Normln"/>
    <w:rsid w:val="009558D7"/>
    <w:pPr>
      <w:spacing w:after="120" w:line="480" w:lineRule="auto"/>
    </w:pPr>
  </w:style>
  <w:style w:type="paragraph" w:customStyle="1" w:styleId="Odrky">
    <w:name w:val="Odrážky"/>
    <w:basedOn w:val="Normln"/>
    <w:rsid w:val="009558D7"/>
    <w:pPr>
      <w:numPr>
        <w:numId w:val="2"/>
      </w:numPr>
    </w:pPr>
  </w:style>
  <w:style w:type="paragraph" w:styleId="Zkladntext3">
    <w:name w:val="Body Text 3"/>
    <w:basedOn w:val="Normln"/>
    <w:rsid w:val="009558D7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C8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D7BC-DE62-4207-B6B3-5C3F1AA1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6824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2019-03-28T10:29:00Z</cp:lastPrinted>
  <dcterms:created xsi:type="dcterms:W3CDTF">2019-03-28T12:58:00Z</dcterms:created>
  <dcterms:modified xsi:type="dcterms:W3CDTF">2019-03-28T12:58:00Z</dcterms:modified>
</cp:coreProperties>
</file>