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3A" w:rsidRDefault="003825D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inline distT="0" distB="0" distL="0" distR="0" wp14:anchorId="27D27045" wp14:editId="11EE5541">
            <wp:extent cx="1835150" cy="469900"/>
            <wp:effectExtent l="0" t="0" r="0" b="635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DC" w:rsidRPr="003825DC" w:rsidRDefault="003825D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46763A" w:rsidRDefault="0046763A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46763A" w:rsidRDefault="0046763A">
      <w:pPr>
        <w:jc w:val="both"/>
        <w:rPr>
          <w:b/>
          <w:sz w:val="16"/>
        </w:rPr>
      </w:pPr>
    </w:p>
    <w:p w:rsidR="0046763A" w:rsidRDefault="0046763A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>Transfuzní přípravek, který jste obdrželi, byl vyroben za dodržení všech definovaných postupů</w:t>
      </w:r>
      <w:r w:rsidR="00C836D2">
        <w:rPr>
          <w:rFonts w:ascii="Arial Narrow" w:hAnsi="Arial Narrow"/>
          <w:spacing w:val="8"/>
          <w:sz w:val="16"/>
        </w:rPr>
        <w:t xml:space="preserve">       </w:t>
      </w:r>
      <w:r>
        <w:rPr>
          <w:rFonts w:ascii="Arial Narrow" w:hAnsi="Arial Narrow"/>
          <w:spacing w:val="8"/>
          <w:sz w:val="16"/>
        </w:rPr>
        <w:t xml:space="preserve"> 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46763A" w:rsidRDefault="0046763A">
      <w:pPr>
        <w:pStyle w:val="Zkladntext"/>
        <w:jc w:val="both"/>
        <w:rPr>
          <w:rFonts w:ascii="Arial Black" w:hAnsi="Arial Black"/>
          <w:b/>
          <w:spacing w:val="8"/>
          <w:sz w:val="16"/>
        </w:rPr>
      </w:pPr>
      <w:r>
        <w:t xml:space="preserve">                       </w:t>
      </w:r>
    </w:p>
    <w:p w:rsidR="0046763A" w:rsidRDefault="0046763A">
      <w:pPr>
        <w:pStyle w:val="Zkladntext"/>
        <w:jc w:val="both"/>
      </w:pPr>
    </w:p>
    <w:p w:rsidR="0046763A" w:rsidRDefault="0046763A" w:rsidP="00DB5690">
      <w:pPr>
        <w:pStyle w:val="Nadpis6"/>
        <w:tabs>
          <w:tab w:val="left" w:pos="851"/>
        </w:tabs>
        <w:ind w:left="851" w:hanging="851"/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AUTOLOGNÍ ODBĚR: </w:t>
      </w:r>
      <w:r>
        <w:rPr>
          <w:color w:val="auto"/>
          <w:sz w:val="18"/>
        </w:rPr>
        <w:t xml:space="preserve">Erytrocyty bez buffy-coatu          resuspendované </w:t>
      </w:r>
    </w:p>
    <w:p w:rsidR="0046763A" w:rsidRDefault="0046763A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color w:val="auto"/>
          <w:sz w:val="18"/>
        </w:rPr>
        <w:t xml:space="preserve">                 </w:t>
      </w:r>
    </w:p>
    <w:p w:rsidR="0046763A" w:rsidRDefault="0046763A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 </w:t>
      </w:r>
      <w:r w:rsidRPr="00DB5690">
        <w:rPr>
          <w:color w:val="auto"/>
          <w:sz w:val="18"/>
          <w:szCs w:val="18"/>
        </w:rPr>
        <w:t>A</w:t>
      </w:r>
      <w:r>
        <w:rPr>
          <w:color w:val="auto"/>
          <w:sz w:val="18"/>
        </w:rPr>
        <w:t>EbR</w:t>
      </w:r>
    </w:p>
    <w:p w:rsidR="0046763A" w:rsidRDefault="0046763A"/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Olomouc – C 2059.</w:t>
      </w:r>
    </w:p>
    <w:p w:rsidR="0046763A" w:rsidRDefault="0046763A">
      <w:pPr>
        <w:jc w:val="both"/>
        <w:rPr>
          <w:caps/>
          <w:sz w:val="14"/>
        </w:rPr>
      </w:pP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46763A" w:rsidRDefault="0046763A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46763A" w:rsidRDefault="0046763A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CPD,</w:t>
      </w:r>
    </w:p>
    <w:p w:rsidR="0046763A" w:rsidRDefault="0046763A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resuspenzní roztok SAGM 100 ml.</w:t>
      </w:r>
    </w:p>
    <w:p w:rsidR="0046763A" w:rsidRDefault="0046763A">
      <w:pPr>
        <w:rPr>
          <w:rFonts w:ascii="Arial" w:hAnsi="Arial"/>
          <w:b/>
          <w:sz w:val="14"/>
          <w:u w:val="single"/>
        </w:rPr>
      </w:pPr>
    </w:p>
    <w:p w:rsidR="0046763A" w:rsidRDefault="0046763A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46763A" w:rsidRDefault="0046763A">
      <w:pPr>
        <w:jc w:val="both"/>
        <w:rPr>
          <w:rFonts w:ascii="Arial" w:hAnsi="Arial"/>
          <w:b/>
          <w:sz w:val="14"/>
          <w:u w:val="single"/>
        </w:rPr>
      </w:pPr>
    </w:p>
    <w:p w:rsidR="0046763A" w:rsidRPr="00BC1CA9" w:rsidRDefault="0046763A">
      <w:pPr>
        <w:jc w:val="both"/>
        <w:rPr>
          <w:rFonts w:ascii="Arial" w:hAnsi="Arial"/>
          <w:sz w:val="14"/>
        </w:rPr>
      </w:pPr>
      <w:r w:rsidRPr="00BC1CA9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0507951</w:t>
      </w:r>
    </w:p>
    <w:p w:rsidR="0046763A" w:rsidRDefault="0046763A">
      <w:pPr>
        <w:pStyle w:val="Nadpis1"/>
        <w:rPr>
          <w:snapToGrid w:val="0"/>
        </w:rPr>
      </w:pPr>
    </w:p>
    <w:p w:rsidR="0046763A" w:rsidRDefault="0046763A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AEBR je transfuzní přípravek, který slouží výhradně k hemoterapii pacienta, kterému byla odebrána krev.</w:t>
      </w: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AEBR je koncentrát erytrocytů získaný z plné krve po její centrifugaci, odstranění plazmy a buffy-coatu       (= vrstvy leukocytů a trombocytů) a následné resuspenzi erytrocytů ve vhodném výživném roztoku. </w:t>
      </w:r>
    </w:p>
    <w:p w:rsidR="0046763A" w:rsidRDefault="0046763A">
      <w:pPr>
        <w:jc w:val="both"/>
        <w:rPr>
          <w:b/>
          <w:sz w:val="14"/>
          <w:u w:val="single"/>
        </w:rPr>
      </w:pPr>
    </w:p>
    <w:p w:rsidR="0046763A" w:rsidRDefault="0046763A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46763A" w:rsidRDefault="0046763A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Náhrada krevních ztrát v průběhu nebo po plánovaných chirurgických výkonech. </w:t>
      </w:r>
    </w:p>
    <w:p w:rsidR="0046763A" w:rsidRDefault="0046763A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46763A" w:rsidRDefault="0046763A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46763A" w:rsidRDefault="0046763A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46763A" w:rsidRDefault="0046763A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46763A" w:rsidRDefault="0046763A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46763A" w:rsidRDefault="0046763A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46763A" w:rsidRDefault="0046763A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46763A" w:rsidRDefault="0046763A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46763A" w:rsidRDefault="0046763A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třesavka),</w:t>
      </w:r>
    </w:p>
    <w:p w:rsidR="0046763A" w:rsidRDefault="0046763A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46763A" w:rsidRDefault="0046763A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purpura.</w:t>
      </w:r>
    </w:p>
    <w:p w:rsidR="0046763A" w:rsidRDefault="0046763A" w:rsidP="00716126">
      <w:pPr>
        <w:rPr>
          <w:rFonts w:ascii="Arial" w:hAnsi="Arial"/>
          <w:sz w:val="14"/>
        </w:rPr>
      </w:pPr>
    </w:p>
    <w:p w:rsidR="0046763A" w:rsidRDefault="0046763A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46763A" w:rsidRDefault="0046763A">
      <w:pPr>
        <w:jc w:val="both"/>
        <w:rPr>
          <w:rFonts w:ascii="Arial" w:hAnsi="Arial"/>
          <w:sz w:val="14"/>
        </w:rPr>
      </w:pPr>
    </w:p>
    <w:p w:rsidR="0046763A" w:rsidRDefault="0046763A">
      <w:pPr>
        <w:jc w:val="both"/>
        <w:rPr>
          <w:rFonts w:ascii="Arial" w:hAnsi="Arial"/>
          <w:sz w:val="14"/>
        </w:rPr>
      </w:pPr>
    </w:p>
    <w:p w:rsidR="0046763A" w:rsidRDefault="0046763A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46763A" w:rsidRDefault="0046763A">
      <w:pPr>
        <w:pStyle w:val="Zkladntext3"/>
      </w:pPr>
      <w:r>
        <w:lastRenderedPageBreak/>
        <w:t xml:space="preserve">Dávkování určuje lékař. Obvykle se krevní transfuze podává při klinických známkách nedostatečného sycení kyslíkem. Jedna transfuzní jednotka AEBR zlepšuje hematokrit u dospělého přibližně o 0,2. </w:t>
      </w:r>
    </w:p>
    <w:p w:rsidR="0046763A" w:rsidRDefault="0046763A">
      <w:pPr>
        <w:pStyle w:val="Zkladntext3"/>
      </w:pPr>
    </w:p>
    <w:p w:rsidR="00F27D2D" w:rsidRDefault="00F27D2D">
      <w:pPr>
        <w:pStyle w:val="Zkladntext3"/>
      </w:pPr>
    </w:p>
    <w:p w:rsidR="00F27D2D" w:rsidRDefault="00F27D2D">
      <w:pPr>
        <w:pStyle w:val="Zkladntext3"/>
      </w:pPr>
    </w:p>
    <w:p w:rsidR="00F27D2D" w:rsidRDefault="00F27D2D">
      <w:pPr>
        <w:pStyle w:val="Zkladntext3"/>
      </w:pPr>
    </w:p>
    <w:p w:rsidR="0046763A" w:rsidRPr="00627851" w:rsidRDefault="0046763A">
      <w:pPr>
        <w:pStyle w:val="Seznamsodrkami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podává intravenózně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</w:t>
      </w:r>
    </w:p>
    <w:p w:rsidR="0046763A" w:rsidRDefault="0046763A">
      <w:pPr>
        <w:pStyle w:val="Seznamsodrkami"/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46763A" w:rsidRDefault="0046763A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dokumentace, čísla a typu transfuzního přípravku, doby použitelnosti, skupiny v AB0 a RhD systému.</w:t>
      </w:r>
    </w:p>
    <w:p w:rsidR="0046763A" w:rsidRDefault="0046763A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Provést povinnou zajišťovací zkoušku. </w:t>
      </w:r>
    </w:p>
    <w:p w:rsidR="0046763A" w:rsidRDefault="0046763A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Před a po transfuzi zkontrolovat u pacienta TK, puls, tělesnou teplotu.  </w:t>
      </w:r>
    </w:p>
    <w:p w:rsidR="0046763A" w:rsidRDefault="0046763A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46763A" w:rsidRDefault="0046763A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46763A" w:rsidRDefault="0046763A">
      <w:pPr>
        <w:pStyle w:val="Seznamsodrkami"/>
        <w:numPr>
          <w:ilvl w:val="0"/>
          <w:numId w:val="0"/>
        </w:numPr>
        <w:jc w:val="both"/>
        <w:rPr>
          <w:rFonts w:ascii="Arial" w:hAnsi="Arial"/>
          <w:b/>
          <w:sz w:val="14"/>
          <w:u w:val="single"/>
        </w:rPr>
      </w:pPr>
    </w:p>
    <w:p w:rsidR="0046763A" w:rsidRDefault="0046763A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46763A" w:rsidRPr="00773652" w:rsidRDefault="0046763A" w:rsidP="00773652">
      <w:pPr>
        <w:pStyle w:val="Zkladntextodsazen"/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Před vydáním AEBR se neprovádí test slučitelnosti, ale pouze kontrola shody krevní skupiny pacienta a transfuzního přípravku.</w:t>
      </w:r>
    </w:p>
    <w:p w:rsidR="0046763A" w:rsidRDefault="0046763A" w:rsidP="00773652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46763A" w:rsidRDefault="0046763A" w:rsidP="00773652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46763A" w:rsidRDefault="0046763A" w:rsidP="00773652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46763A" w:rsidRDefault="0046763A" w:rsidP="00773652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46763A" w:rsidRDefault="0046763A" w:rsidP="00773652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46763A" w:rsidRPr="00BC1CA9" w:rsidRDefault="0046763A" w:rsidP="00BC1CA9">
      <w:pPr>
        <w:pStyle w:val="Zkladntextodsazen"/>
        <w:numPr>
          <w:ilvl w:val="0"/>
          <w:numId w:val="43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BC1CA9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BC1CA9">
        <w:rPr>
          <w:rFonts w:ascii="Arial" w:hAnsi="Arial"/>
          <w:color w:val="auto"/>
          <w:sz w:val="14"/>
          <w:szCs w:val="14"/>
          <w:lang w:val="cs-CZ"/>
        </w:rPr>
        <w:t>143/2008 Sb.</w:t>
      </w:r>
      <w:r>
        <w:rPr>
          <w:rFonts w:ascii="Arial" w:hAnsi="Arial"/>
          <w:color w:val="auto"/>
          <w:sz w:val="14"/>
          <w:szCs w:val="14"/>
          <w:lang w:val="cs-CZ"/>
        </w:rPr>
        <w:t>,</w:t>
      </w:r>
      <w:r w:rsidRPr="00BC1CA9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BC1CA9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BC1CA9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BC1CA9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BC1CA9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BC1CA9"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BC1CA9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BC1CA9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BC1CA9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BC1CA9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46763A" w:rsidRDefault="0046763A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+</w:t>
      </w:r>
      <w:smartTag w:uri="urn:schemas-microsoft-com:office:smarttags" w:element="metricconverter">
        <w:smartTagPr>
          <w:attr w:name="ProductID" w:val="2 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46763A" w:rsidRDefault="0046763A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46763A" w:rsidRDefault="0046763A">
      <w:pPr>
        <w:jc w:val="both"/>
        <w:rPr>
          <w:rFonts w:ascii="Arial" w:hAnsi="Arial"/>
          <w:b/>
          <w:i/>
          <w:sz w:val="14"/>
        </w:rPr>
      </w:pPr>
    </w:p>
    <w:p w:rsidR="0046763A" w:rsidRDefault="0046763A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46763A" w:rsidRDefault="0046763A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46763A" w:rsidRDefault="0046763A">
      <w:pPr>
        <w:jc w:val="both"/>
        <w:rPr>
          <w:rFonts w:ascii="Arial" w:hAnsi="Arial"/>
          <w:b/>
          <w:i/>
          <w:sz w:val="14"/>
        </w:rPr>
      </w:pPr>
    </w:p>
    <w:p w:rsidR="0046763A" w:rsidRDefault="0046763A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F32C85" w:rsidRPr="00F32C85" w:rsidRDefault="0046763A" w:rsidP="00F32C85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Zajišťuje se v předem vychlazených uzavřených termoboxech s chladící vložkou, aby byla zajištěna požadovaná přepravní teplota</w:t>
      </w:r>
      <w:r w:rsidRPr="00F32C85">
        <w:rPr>
          <w:rFonts w:ascii="Arial" w:hAnsi="Arial"/>
          <w:sz w:val="14"/>
        </w:rPr>
        <w:t xml:space="preserve">. </w:t>
      </w:r>
      <w:r w:rsidR="00F32C85" w:rsidRPr="00F32C85">
        <w:rPr>
          <w:rFonts w:ascii="Arial" w:hAnsi="Arial" w:cs="Arial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F32C85" w:rsidRPr="00F32C85">
          <w:rPr>
            <w:rFonts w:ascii="Arial" w:hAnsi="Arial" w:cs="Arial"/>
            <w:sz w:val="14"/>
          </w:rPr>
          <w:t>2 °C</w:t>
        </w:r>
      </w:smartTag>
      <w:r w:rsidR="00F32C85" w:rsidRPr="00F32C85">
        <w:rPr>
          <w:rFonts w:ascii="Arial" w:hAnsi="Arial" w:cs="Arial"/>
          <w:sz w:val="14"/>
        </w:rPr>
        <w:t xml:space="preserve"> až +10 °C (+1,6 °C až </w:t>
      </w:r>
      <w:r w:rsidR="0042313C">
        <w:rPr>
          <w:rFonts w:ascii="Arial" w:hAnsi="Arial" w:cs="Arial"/>
          <w:sz w:val="14"/>
        </w:rPr>
        <w:t xml:space="preserve">  </w:t>
      </w:r>
      <w:r w:rsidR="00F32C85" w:rsidRPr="00F32C85">
        <w:rPr>
          <w:rFonts w:ascii="Arial" w:hAnsi="Arial" w:cs="Arial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F32C85" w:rsidRPr="00F32C85">
          <w:rPr>
            <w:rFonts w:ascii="Arial" w:hAnsi="Arial" w:cs="Arial"/>
            <w:sz w:val="14"/>
          </w:rPr>
          <w:t>2 °C</w:t>
        </w:r>
      </w:smartTag>
      <w:r w:rsidR="00F32C85" w:rsidRPr="00F32C85">
        <w:rPr>
          <w:rFonts w:ascii="Arial" w:hAnsi="Arial" w:cs="Arial"/>
          <w:sz w:val="14"/>
        </w:rPr>
        <w:t xml:space="preserve"> až +6 °C (+1,6 °C až +6,4 °C).</w:t>
      </w:r>
    </w:p>
    <w:p w:rsidR="00F32C85" w:rsidRPr="00F32C85" w:rsidRDefault="00F32C85" w:rsidP="00E303B6">
      <w:pPr>
        <w:jc w:val="both"/>
        <w:rPr>
          <w:rFonts w:ascii="Arial" w:hAnsi="Arial"/>
          <w:b/>
          <w:sz w:val="14"/>
          <w:u w:val="single"/>
        </w:rPr>
      </w:pPr>
    </w:p>
    <w:p w:rsidR="0046763A" w:rsidRPr="00F32C85" w:rsidRDefault="0046763A" w:rsidP="00E303B6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46763A" w:rsidRDefault="0046763A">
      <w:pPr>
        <w:jc w:val="both"/>
        <w:rPr>
          <w:rFonts w:ascii="Arial" w:hAnsi="Arial"/>
          <w:sz w:val="14"/>
        </w:rPr>
      </w:pPr>
    </w:p>
    <w:p w:rsidR="0046763A" w:rsidRDefault="0046763A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46763A" w:rsidRDefault="0046763A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46763A" w:rsidRDefault="0046763A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46763A" w:rsidRDefault="0042313C" w:rsidP="004B0844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46763A">
        <w:rPr>
          <w:rFonts w:ascii="Arial" w:hAnsi="Arial"/>
          <w:sz w:val="14"/>
        </w:rPr>
        <w:t xml:space="preserve"> 201</w:t>
      </w:r>
      <w:r w:rsidR="00F32C85">
        <w:rPr>
          <w:rFonts w:ascii="Arial" w:hAnsi="Arial"/>
          <w:sz w:val="14"/>
        </w:rPr>
        <w:t>8</w:t>
      </w:r>
      <w:r w:rsidR="0046763A">
        <w:rPr>
          <w:rFonts w:ascii="Arial" w:hAnsi="Arial"/>
          <w:sz w:val="14"/>
        </w:rPr>
        <w:t xml:space="preserve"> – verze č. 0</w:t>
      </w:r>
      <w:r w:rsidR="00F32C85">
        <w:rPr>
          <w:rFonts w:ascii="Arial" w:hAnsi="Arial"/>
          <w:sz w:val="14"/>
        </w:rPr>
        <w:t>4</w:t>
      </w:r>
      <w:bookmarkStart w:id="0" w:name="_GoBack"/>
      <w:bookmarkEnd w:id="0"/>
    </w:p>
    <w:p w:rsidR="0046763A" w:rsidRDefault="0046763A">
      <w:pPr>
        <w:jc w:val="center"/>
        <w:rPr>
          <w:rFonts w:ascii="Arial" w:hAnsi="Arial"/>
          <w:sz w:val="14"/>
        </w:rPr>
      </w:pPr>
    </w:p>
    <w:sectPr w:rsidR="0046763A" w:rsidSect="0006450F">
      <w:footerReference w:type="default" r:id="rId8"/>
      <w:pgSz w:w="8392" w:h="11907" w:code="11"/>
      <w:pgMar w:top="851" w:right="851" w:bottom="851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BD" w:rsidRDefault="00582FBD">
      <w:r>
        <w:separator/>
      </w:r>
    </w:p>
  </w:endnote>
  <w:endnote w:type="continuationSeparator" w:id="0">
    <w:p w:rsidR="00582FBD" w:rsidRDefault="0058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3C" w:rsidRDefault="00982784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42313C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4B0844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42313C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42313C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4B0844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BD" w:rsidRDefault="00582FBD">
      <w:r>
        <w:separator/>
      </w:r>
    </w:p>
  </w:footnote>
  <w:footnote w:type="continuationSeparator" w:id="0">
    <w:p w:rsidR="00582FBD" w:rsidRDefault="0058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64EC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56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8504D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B6C6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CF0A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B7FA8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5CE374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77511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D5046A6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22450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E82BD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5036EC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96C2303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F27A78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DAC24E6"/>
    <w:multiLevelType w:val="singleLevel"/>
    <w:tmpl w:val="0AF83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FD463CC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614F54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937039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F1777AB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6BC265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1D60DF5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2E82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33"/>
  </w:num>
  <w:num w:numId="11">
    <w:abstractNumId w:val="6"/>
  </w:num>
  <w:num w:numId="12">
    <w:abstractNumId w:val="14"/>
  </w:num>
  <w:num w:numId="13">
    <w:abstractNumId w:val="8"/>
  </w:num>
  <w:num w:numId="14">
    <w:abstractNumId w:val="25"/>
  </w:num>
  <w:num w:numId="15">
    <w:abstractNumId w:val="18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12"/>
  </w:num>
  <w:num w:numId="21">
    <w:abstractNumId w:val="7"/>
  </w:num>
  <w:num w:numId="22">
    <w:abstractNumId w:val="11"/>
  </w:num>
  <w:num w:numId="23">
    <w:abstractNumId w:val="17"/>
  </w:num>
  <w:num w:numId="24">
    <w:abstractNumId w:val="1"/>
  </w:num>
  <w:num w:numId="25">
    <w:abstractNumId w:val="29"/>
  </w:num>
  <w:num w:numId="26">
    <w:abstractNumId w:val="10"/>
  </w:num>
  <w:num w:numId="27">
    <w:abstractNumId w:val="30"/>
  </w:num>
  <w:num w:numId="28">
    <w:abstractNumId w:val="28"/>
  </w:num>
  <w:num w:numId="29">
    <w:abstractNumId w:val="2"/>
  </w:num>
  <w:num w:numId="30">
    <w:abstractNumId w:val="16"/>
  </w:num>
  <w:num w:numId="31">
    <w:abstractNumId w:val="4"/>
  </w:num>
  <w:num w:numId="32">
    <w:abstractNumId w:val="9"/>
  </w:num>
  <w:num w:numId="33">
    <w:abstractNumId w:val="27"/>
  </w:num>
  <w:num w:numId="34">
    <w:abstractNumId w:val="13"/>
  </w:num>
  <w:num w:numId="35">
    <w:abstractNumId w:val="24"/>
  </w:num>
  <w:num w:numId="36">
    <w:abstractNumId w:val="31"/>
  </w:num>
  <w:num w:numId="37">
    <w:abstractNumId w:val="26"/>
  </w:num>
  <w:num w:numId="38">
    <w:abstractNumId w:val="32"/>
  </w:num>
  <w:num w:numId="39">
    <w:abstractNumId w:val="21"/>
  </w:num>
  <w:num w:numId="40">
    <w:abstractNumId w:val="23"/>
  </w:num>
  <w:num w:numId="41">
    <w:abstractNumId w:val="5"/>
  </w:num>
  <w:num w:numId="42">
    <w:abstractNumId w:val="31"/>
  </w:num>
  <w:num w:numId="43">
    <w:abstractNumId w:val="2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F3"/>
    <w:rsid w:val="00005358"/>
    <w:rsid w:val="00011564"/>
    <w:rsid w:val="0006450F"/>
    <w:rsid w:val="000838BE"/>
    <w:rsid w:val="000C5085"/>
    <w:rsid w:val="000C7E2C"/>
    <w:rsid w:val="00117718"/>
    <w:rsid w:val="00120D10"/>
    <w:rsid w:val="00134502"/>
    <w:rsid w:val="00145AD4"/>
    <w:rsid w:val="00166D69"/>
    <w:rsid w:val="0016721E"/>
    <w:rsid w:val="001864CD"/>
    <w:rsid w:val="001A120C"/>
    <w:rsid w:val="001E52A4"/>
    <w:rsid w:val="0026733D"/>
    <w:rsid w:val="00273BF2"/>
    <w:rsid w:val="002C4156"/>
    <w:rsid w:val="0034576E"/>
    <w:rsid w:val="00365E82"/>
    <w:rsid w:val="003825DC"/>
    <w:rsid w:val="003F3796"/>
    <w:rsid w:val="003F5536"/>
    <w:rsid w:val="0042313C"/>
    <w:rsid w:val="004443C5"/>
    <w:rsid w:val="00457D88"/>
    <w:rsid w:val="0046763A"/>
    <w:rsid w:val="004708BC"/>
    <w:rsid w:val="004B0844"/>
    <w:rsid w:val="004B1DC3"/>
    <w:rsid w:val="004D6841"/>
    <w:rsid w:val="00502B4A"/>
    <w:rsid w:val="0056764C"/>
    <w:rsid w:val="00582FBD"/>
    <w:rsid w:val="00601543"/>
    <w:rsid w:val="00627851"/>
    <w:rsid w:val="006D0609"/>
    <w:rsid w:val="006F5F5A"/>
    <w:rsid w:val="00716126"/>
    <w:rsid w:val="0073467F"/>
    <w:rsid w:val="007353D5"/>
    <w:rsid w:val="00760D98"/>
    <w:rsid w:val="00773652"/>
    <w:rsid w:val="007763D8"/>
    <w:rsid w:val="007A7D52"/>
    <w:rsid w:val="007E3534"/>
    <w:rsid w:val="00820B6E"/>
    <w:rsid w:val="008D1283"/>
    <w:rsid w:val="0094664F"/>
    <w:rsid w:val="00982784"/>
    <w:rsid w:val="009D3B5D"/>
    <w:rsid w:val="009D62AF"/>
    <w:rsid w:val="009D6995"/>
    <w:rsid w:val="009D7F42"/>
    <w:rsid w:val="00A413CD"/>
    <w:rsid w:val="00A50B6E"/>
    <w:rsid w:val="00A5494C"/>
    <w:rsid w:val="00A80E7B"/>
    <w:rsid w:val="00A87FAF"/>
    <w:rsid w:val="00A95E24"/>
    <w:rsid w:val="00B71D8B"/>
    <w:rsid w:val="00B90F0C"/>
    <w:rsid w:val="00BC1CA9"/>
    <w:rsid w:val="00C03DF3"/>
    <w:rsid w:val="00C509D3"/>
    <w:rsid w:val="00C61D49"/>
    <w:rsid w:val="00C836D2"/>
    <w:rsid w:val="00C90DC2"/>
    <w:rsid w:val="00CB7924"/>
    <w:rsid w:val="00CE01F5"/>
    <w:rsid w:val="00D3328F"/>
    <w:rsid w:val="00D86698"/>
    <w:rsid w:val="00DB5690"/>
    <w:rsid w:val="00DD10E2"/>
    <w:rsid w:val="00DD155F"/>
    <w:rsid w:val="00DF2460"/>
    <w:rsid w:val="00DF7B91"/>
    <w:rsid w:val="00E303B6"/>
    <w:rsid w:val="00F27D2D"/>
    <w:rsid w:val="00F32C85"/>
    <w:rsid w:val="00F445AC"/>
    <w:rsid w:val="00F51FDC"/>
    <w:rsid w:val="00F63D55"/>
    <w:rsid w:val="00F757F9"/>
    <w:rsid w:val="00F81FF7"/>
    <w:rsid w:val="00F93FBB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561F57-A0A3-40E5-8D44-ED79214B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0E2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D10E2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32C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DD10E2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71D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71D8B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DD10E2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71D8B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DD10E2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DD10E2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71D8B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D10E2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B71D8B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DD10E2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71D8B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DD10E2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71D8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DD10E2"/>
    <w:pPr>
      <w:jc w:val="both"/>
    </w:pPr>
    <w:rPr>
      <w:rFonts w:ascii="Arial" w:hAnsi="Arial"/>
      <w:sz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71D8B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DD10E2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71D8B"/>
    <w:rPr>
      <w:rFonts w:cs="Times New Roman"/>
    </w:rPr>
  </w:style>
  <w:style w:type="paragraph" w:styleId="Zhlav">
    <w:name w:val="header"/>
    <w:basedOn w:val="Normln"/>
    <w:link w:val="ZhlavChar"/>
    <w:uiPriority w:val="99"/>
    <w:rsid w:val="00DD1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71D8B"/>
    <w:rPr>
      <w:rFonts w:cs="Times New Roman"/>
    </w:rPr>
  </w:style>
  <w:style w:type="paragraph" w:styleId="Zpat">
    <w:name w:val="footer"/>
    <w:basedOn w:val="Normln"/>
    <w:link w:val="ZpatChar"/>
    <w:uiPriority w:val="99"/>
    <w:rsid w:val="00DD10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71D8B"/>
    <w:rPr>
      <w:rFonts w:cs="Times New Roman"/>
    </w:rPr>
  </w:style>
  <w:style w:type="character" w:styleId="slostrnky">
    <w:name w:val="page number"/>
    <w:basedOn w:val="Standardnpsmoodstavce"/>
    <w:uiPriority w:val="99"/>
    <w:rsid w:val="00DD10E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B5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2460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F32C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transfúzním přípravku – ČTĚTE POZORNĚ</vt:lpstr>
    </vt:vector>
  </TitlesOfParts>
  <Company>FN Olomouc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Hrabálek Petr, Ing.</cp:lastModifiedBy>
  <cp:revision>9</cp:revision>
  <cp:lastPrinted>2020-04-16T09:37:00Z</cp:lastPrinted>
  <dcterms:created xsi:type="dcterms:W3CDTF">2018-07-23T09:43:00Z</dcterms:created>
  <dcterms:modified xsi:type="dcterms:W3CDTF">2020-04-16T09:44:00Z</dcterms:modified>
</cp:coreProperties>
</file>