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56" w:rsidRDefault="00F44B30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bookmarkStart w:id="0" w:name="_GoBack"/>
      <w:r>
        <w:rPr>
          <w:noProof/>
        </w:rPr>
        <w:drawing>
          <wp:inline distT="0" distB="0" distL="0" distR="0" wp14:anchorId="01B17E17" wp14:editId="34FB86CA">
            <wp:extent cx="1835150" cy="469900"/>
            <wp:effectExtent l="0" t="0" r="0" b="635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5056" w:rsidRDefault="00D65056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D65056" w:rsidRDefault="00D65056">
      <w:pPr>
        <w:jc w:val="both"/>
        <w:rPr>
          <w:b/>
          <w:sz w:val="16"/>
        </w:rPr>
      </w:pPr>
    </w:p>
    <w:p w:rsidR="00D65056" w:rsidRDefault="00D65056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67672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D65056" w:rsidRDefault="00D65056">
      <w:pPr>
        <w:pStyle w:val="Zkladntext"/>
        <w:jc w:val="both"/>
      </w:pPr>
      <w:r>
        <w:t xml:space="preserve">                      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GRANUL</w:t>
      </w:r>
      <w:r>
        <w:rPr>
          <w:color w:val="auto"/>
          <w:sz w:val="18"/>
        </w:rPr>
        <w:t xml:space="preserve">Ocyty Z AFERÉZY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>:  GA</w:t>
      </w:r>
    </w:p>
    <w:p w:rsidR="00D65056" w:rsidRDefault="00D65056">
      <w:pPr>
        <w:jc w:val="both"/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D65056" w:rsidRPr="00C34DDE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</w:t>
      </w:r>
      <w:r w:rsidRPr="00C34DDE">
        <w:rPr>
          <w:rFonts w:ascii="Arial" w:hAnsi="Arial"/>
          <w:sz w:val="14"/>
        </w:rPr>
        <w:t>. Pavlova 185/6, 779 00  Olomouc – C 2059.</w:t>
      </w:r>
    </w:p>
    <w:p w:rsidR="00D65056" w:rsidRPr="00C34DDE" w:rsidRDefault="00D65056">
      <w:pPr>
        <w:jc w:val="both"/>
        <w:rPr>
          <w:caps/>
          <w:sz w:val="14"/>
        </w:rPr>
      </w:pPr>
    </w:p>
    <w:p w:rsidR="00D65056" w:rsidRPr="00C34DDE" w:rsidRDefault="00D65056">
      <w:pPr>
        <w:jc w:val="both"/>
        <w:rPr>
          <w:rFonts w:ascii="Arial" w:hAnsi="Arial"/>
          <w:sz w:val="14"/>
        </w:rPr>
      </w:pPr>
      <w:r w:rsidRPr="00C34DDE">
        <w:rPr>
          <w:rFonts w:ascii="Arial" w:hAnsi="Arial"/>
          <w:b/>
          <w:sz w:val="14"/>
          <w:u w:val="single"/>
        </w:rPr>
        <w:t xml:space="preserve">Složení: </w:t>
      </w:r>
    </w:p>
    <w:p w:rsidR="00D65056" w:rsidRPr="00525746" w:rsidRDefault="00D6505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</w:rPr>
        <w:t xml:space="preserve">granulocyty </w:t>
      </w:r>
      <w:r w:rsidRPr="00525746">
        <w:rPr>
          <w:rFonts w:ascii="Arial" w:hAnsi="Arial" w:cs="Arial"/>
          <w:sz w:val="14"/>
        </w:rPr>
        <w:t>&gt;1 x 10</w:t>
      </w:r>
      <w:r w:rsidRPr="00525746">
        <w:rPr>
          <w:rFonts w:ascii="Arial" w:hAnsi="Arial" w:cs="Arial"/>
          <w:sz w:val="14"/>
          <w:vertAlign w:val="superscript"/>
        </w:rPr>
        <w:t>10</w:t>
      </w:r>
      <w:r w:rsidRPr="00525746">
        <w:rPr>
          <w:rFonts w:ascii="Arial" w:hAnsi="Arial" w:cs="Arial"/>
          <w:sz w:val="14"/>
        </w:rPr>
        <w:t xml:space="preserve"> na T.U.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D65056" w:rsidRDefault="00D65056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přípravek, určen k intravenózní aplikaci. 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Pr="001421A3" w:rsidRDefault="00D65056">
      <w:pPr>
        <w:jc w:val="both"/>
        <w:rPr>
          <w:rFonts w:ascii="Arial" w:hAnsi="Arial"/>
          <w:sz w:val="14"/>
        </w:rPr>
      </w:pPr>
      <w:r w:rsidRPr="001421A3">
        <w:rPr>
          <w:rFonts w:ascii="Arial" w:hAnsi="Arial"/>
          <w:b/>
          <w:sz w:val="14"/>
          <w:u w:val="single"/>
        </w:rPr>
        <w:t>Kód:</w:t>
      </w:r>
      <w:r w:rsidRPr="00C34DDE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0307934</w:t>
      </w:r>
    </w:p>
    <w:p w:rsidR="00D65056" w:rsidRDefault="00D65056">
      <w:pPr>
        <w:pStyle w:val="Nadpis1"/>
        <w:rPr>
          <w:snapToGrid w:val="0"/>
        </w:rPr>
      </w:pPr>
    </w:p>
    <w:p w:rsidR="00D65056" w:rsidRDefault="00D65056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D65056" w:rsidRPr="00E62AE7" w:rsidRDefault="00D65056" w:rsidP="00E62AE7">
      <w:pPr>
        <w:jc w:val="both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GA je koncentrát granulocytů, získaný od jednoho dárce granulocytaferézou (= odběr pomocí automatických přístrojů pro separaci krevních buněk od vybraných dárců). </w:t>
      </w:r>
      <w:r w:rsidRPr="00E62AE7">
        <w:rPr>
          <w:rFonts w:ascii="Arial" w:hAnsi="Arial" w:cs="Arial"/>
          <w:sz w:val="14"/>
        </w:rPr>
        <w:t>Odběr granulocytů je proveden po jejich dostatečném vyplavení do krve dárce po předchozí stimulaci steroidy (kortikoidy).</w:t>
      </w:r>
    </w:p>
    <w:p w:rsidR="00D65056" w:rsidRPr="00E62AE7" w:rsidRDefault="00D65056" w:rsidP="00E62AE7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 w:rsidRPr="00E62AE7">
        <w:rPr>
          <w:rFonts w:ascii="Arial" w:hAnsi="Arial" w:cs="Arial"/>
          <w:sz w:val="14"/>
        </w:rPr>
        <w:t xml:space="preserve">Při procedurách sběru granulocytů se </w:t>
      </w:r>
      <w:r>
        <w:rPr>
          <w:rFonts w:ascii="Arial" w:hAnsi="Arial" w:cs="Arial"/>
          <w:sz w:val="14"/>
        </w:rPr>
        <w:t xml:space="preserve">používá </w:t>
      </w:r>
      <w:r w:rsidRPr="00E62AE7">
        <w:rPr>
          <w:rFonts w:ascii="Arial" w:hAnsi="Arial" w:cs="Arial"/>
          <w:sz w:val="14"/>
        </w:rPr>
        <w:t xml:space="preserve">antikoagulační roztok </w:t>
      </w:r>
      <w:r>
        <w:rPr>
          <w:rFonts w:ascii="Arial" w:hAnsi="Arial" w:cs="Arial"/>
          <w:sz w:val="14"/>
        </w:rPr>
        <w:t>a</w:t>
      </w:r>
      <w:r w:rsidRPr="00E62AE7">
        <w:rPr>
          <w:rFonts w:ascii="Arial" w:hAnsi="Arial" w:cs="Arial"/>
          <w:sz w:val="14"/>
        </w:rPr>
        <w:t xml:space="preserve"> roztok </w:t>
      </w:r>
      <w:r>
        <w:rPr>
          <w:rFonts w:ascii="Arial" w:hAnsi="Arial" w:cs="Arial"/>
          <w:sz w:val="14"/>
        </w:rPr>
        <w:t xml:space="preserve">s obsahem </w:t>
      </w:r>
      <w:r w:rsidRPr="00E62AE7">
        <w:rPr>
          <w:rFonts w:ascii="Arial" w:hAnsi="Arial" w:cs="Arial"/>
          <w:sz w:val="14"/>
        </w:rPr>
        <w:t>hydroxyethylškrobu (HES). HES je sedimentační činidlo, které způsobuje účinnější oddělování erytrocytů od granulocytů. Antikoagulační roztok s obsahem HES obsahuje 500</w:t>
      </w:r>
      <w:r>
        <w:rPr>
          <w:rFonts w:ascii="Arial" w:hAnsi="Arial" w:cs="Arial"/>
          <w:sz w:val="14"/>
        </w:rPr>
        <w:t xml:space="preserve"> </w:t>
      </w:r>
      <w:r w:rsidRPr="00E62AE7">
        <w:rPr>
          <w:rFonts w:ascii="Arial" w:hAnsi="Arial" w:cs="Arial"/>
          <w:sz w:val="14"/>
        </w:rPr>
        <w:t>ml HES a 30</w:t>
      </w:r>
      <w:r>
        <w:rPr>
          <w:rFonts w:ascii="Arial" w:hAnsi="Arial" w:cs="Arial"/>
          <w:sz w:val="14"/>
        </w:rPr>
        <w:t xml:space="preserve"> ml </w:t>
      </w:r>
      <w:r w:rsidRPr="00E62AE7">
        <w:rPr>
          <w:rFonts w:ascii="Arial" w:hAnsi="Arial" w:cs="Arial"/>
          <w:sz w:val="14"/>
        </w:rPr>
        <w:t>-</w:t>
      </w:r>
      <w:r>
        <w:rPr>
          <w:rFonts w:ascii="Arial" w:hAnsi="Arial" w:cs="Arial"/>
          <w:sz w:val="14"/>
        </w:rPr>
        <w:t xml:space="preserve"> </w:t>
      </w:r>
      <w:r w:rsidRPr="00E62AE7">
        <w:rPr>
          <w:rFonts w:ascii="Arial" w:hAnsi="Arial" w:cs="Arial"/>
          <w:sz w:val="14"/>
        </w:rPr>
        <w:t>40</w:t>
      </w:r>
      <w:r>
        <w:rPr>
          <w:rFonts w:ascii="Arial" w:hAnsi="Arial" w:cs="Arial"/>
          <w:sz w:val="14"/>
        </w:rPr>
        <w:t xml:space="preserve"> </w:t>
      </w:r>
      <w:r w:rsidRPr="00E62AE7">
        <w:rPr>
          <w:rFonts w:ascii="Arial" w:hAnsi="Arial" w:cs="Arial"/>
          <w:sz w:val="14"/>
        </w:rPr>
        <w:t>ml 46,7% citronanu sodného</w:t>
      </w:r>
      <w:r>
        <w:rPr>
          <w:rFonts w:ascii="Arial" w:hAnsi="Arial" w:cs="Arial"/>
          <w:sz w:val="14"/>
        </w:rPr>
        <w:t>.</w:t>
      </w:r>
    </w:p>
    <w:p w:rsidR="00D65056" w:rsidRPr="00E62AE7" w:rsidRDefault="00D6505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D65056" w:rsidRPr="00525746" w:rsidRDefault="00D65056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Objem</w:t>
      </w:r>
      <w:r w:rsidRPr="00525746">
        <w:rPr>
          <w:rFonts w:ascii="Arial" w:hAnsi="Arial"/>
          <w:sz w:val="14"/>
          <w:u w:val="single"/>
        </w:rPr>
        <w:t>:</w:t>
      </w:r>
      <w:r w:rsidRPr="00525746">
        <w:rPr>
          <w:rFonts w:ascii="Arial" w:hAnsi="Arial"/>
          <w:sz w:val="14"/>
        </w:rPr>
        <w:t xml:space="preserve">      300</w:t>
      </w:r>
      <w:r>
        <w:rPr>
          <w:rFonts w:ascii="Arial" w:hAnsi="Arial"/>
          <w:sz w:val="14"/>
        </w:rPr>
        <w:t xml:space="preserve"> ml </w:t>
      </w:r>
      <w:r w:rsidRPr="00525746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 xml:space="preserve"> </w:t>
      </w:r>
      <w:r w:rsidRPr="00525746">
        <w:rPr>
          <w:rFonts w:ascii="Arial" w:hAnsi="Arial"/>
          <w:sz w:val="14"/>
        </w:rPr>
        <w:t>500</w:t>
      </w:r>
      <w:r>
        <w:rPr>
          <w:rFonts w:ascii="Arial" w:hAnsi="Arial"/>
          <w:sz w:val="14"/>
        </w:rPr>
        <w:t xml:space="preserve"> </w:t>
      </w:r>
      <w:r w:rsidRPr="00525746">
        <w:rPr>
          <w:rFonts w:ascii="Arial" w:hAnsi="Arial"/>
          <w:sz w:val="14"/>
        </w:rPr>
        <w:t>ml</w:t>
      </w: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Chemosenzitivní onemocnění.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Neutrofily pod 0,5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(0,2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/l) nebo porucha funkce neutrofilu, u novorozenců při</w:t>
      </w:r>
    </w:p>
    <w:p w:rsidR="00D65056" w:rsidRPr="00E62AE7" w:rsidRDefault="00D65056" w:rsidP="00E62AE7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neutrofilech pod 3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v prvním týdnu života a s hodnotou pod 1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po prvním</w:t>
      </w:r>
    </w:p>
    <w:p w:rsidR="00D65056" w:rsidRDefault="00D65056" w:rsidP="00A266E0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týdnu života.</w:t>
      </w:r>
    </w:p>
    <w:p w:rsidR="00D65056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Vrozené nebo získané selhání funkce kostní dřeně s pravděpodobností obnovy její funkce.</w:t>
      </w:r>
    </w:p>
    <w:p w:rsidR="00D65056" w:rsidRPr="00F65D97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 xml:space="preserve">Sepse nebo lokální infekce (bakteriální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 mykotická) p</w:t>
      </w:r>
      <w:r>
        <w:rPr>
          <w:rFonts w:ascii="Arial" w:hAnsi="Arial" w:cs="Arial"/>
          <w:sz w:val="14"/>
          <w:szCs w:val="22"/>
        </w:rPr>
        <w:t>ř</w:t>
      </w:r>
      <w:r w:rsidRPr="00E62AE7">
        <w:rPr>
          <w:rFonts w:ascii="Arial" w:hAnsi="Arial" w:cs="Arial"/>
          <w:sz w:val="14"/>
          <w:szCs w:val="22"/>
        </w:rPr>
        <w:t xml:space="preserve">i adekvátní ATB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</w:t>
      </w:r>
      <w:r>
        <w:rPr>
          <w:rFonts w:ascii="Arial" w:hAnsi="Arial" w:cs="Arial"/>
          <w:sz w:val="14"/>
          <w:szCs w:val="22"/>
        </w:rPr>
        <w:t xml:space="preserve"> </w:t>
      </w:r>
      <w:r w:rsidRPr="00F65D97">
        <w:rPr>
          <w:rFonts w:ascii="Arial" w:hAnsi="Arial" w:cs="Arial"/>
          <w:sz w:val="14"/>
          <w:szCs w:val="22"/>
        </w:rPr>
        <w:t>antimykotické terapii.</w:t>
      </w: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 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D65056" w:rsidRPr="00E62AE7" w:rsidRDefault="00D65056" w:rsidP="00E62AE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Jakákoliv aplikace mimo doporučené indikace.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</w:p>
    <w:p w:rsidR="00D65056" w:rsidRPr="00E62AE7" w:rsidRDefault="00D65056" w:rsidP="00E62AE7">
      <w:pPr>
        <w:jc w:val="both"/>
        <w:rPr>
          <w:rFonts w:ascii="Arial" w:hAnsi="Arial" w:cs="Arial"/>
          <w:b/>
          <w:sz w:val="14"/>
          <w:u w:val="single"/>
        </w:rPr>
      </w:pPr>
      <w:r w:rsidRPr="00E62AE7">
        <w:rPr>
          <w:rFonts w:ascii="Arial" w:hAnsi="Arial" w:cs="Arial"/>
          <w:b/>
          <w:sz w:val="14"/>
          <w:u w:val="single"/>
        </w:rPr>
        <w:t>Nežádoucí účinky: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Nehemolytické potransfuzní reakce (hlavně zimnice, horečka, kopřivka).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Aloimunizace především proti HLA a HPA antigenům.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Riziko přenosu infekcí (hepatitidy, HIV, syfilis) je možné bez ohledu na pečlivý výběr dárců a screeningová vyšetření.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Vzácně přenos protozoí (např. malárie).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Sepse způsobená náhodnou bakteriální kontaminací.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Potransfuzní purpura.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Akutní poškození plic vyvolané transfuzí (TRALI).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Přenos jiných patogenů, které se screeningově netestují nebo nebyly dosud rozpoznány.</w:t>
      </w:r>
    </w:p>
    <w:p w:rsidR="00D65056" w:rsidRDefault="00D65056">
      <w:pPr>
        <w:rPr>
          <w:rFonts w:ascii="Arial" w:hAnsi="Arial"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D65056" w:rsidRPr="00F65D97" w:rsidRDefault="00D65056" w:rsidP="00F65D9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 Granulocyty se podávají AB0 Rh</w:t>
      </w:r>
      <w:r w:rsidRPr="00A04E31">
        <w:rPr>
          <w:rFonts w:ascii="Arial" w:hAnsi="Arial"/>
          <w:sz w:val="14"/>
        </w:rPr>
        <w:t>D</w:t>
      </w:r>
      <w:r>
        <w:rPr>
          <w:rFonts w:ascii="Arial" w:hAnsi="Arial"/>
          <w:sz w:val="14"/>
        </w:rPr>
        <w:t xml:space="preserve"> kompatibilní.</w:t>
      </w:r>
      <w:r w:rsidRPr="00F65D97">
        <w:rPr>
          <w:rFonts w:ascii="Helvetica" w:hAnsi="Helvetica" w:cs="Helvetica"/>
          <w:sz w:val="22"/>
          <w:szCs w:val="22"/>
        </w:rPr>
        <w:t xml:space="preserve"> </w:t>
      </w:r>
      <w:r w:rsidRPr="00F65D97">
        <w:rPr>
          <w:rFonts w:ascii="Helvetica" w:hAnsi="Helvetica" w:cs="Helvetica"/>
          <w:sz w:val="14"/>
          <w:szCs w:val="22"/>
        </w:rPr>
        <w:t>Přípravek obsahuje větší příměs erytrocytů, která</w:t>
      </w:r>
      <w:r w:rsidRPr="00F65D97">
        <w:rPr>
          <w:rFonts w:ascii="Arial" w:hAnsi="Arial" w:cs="Arial"/>
          <w:sz w:val="14"/>
          <w:szCs w:val="22"/>
        </w:rPr>
        <w:t xml:space="preserve"> znamená riziko aloimunizace a tedy nutnost provedení testu kompatibility.</w:t>
      </w:r>
      <w:r>
        <w:rPr>
          <w:rFonts w:ascii="Arial" w:hAnsi="Arial" w:cs="Arial"/>
          <w:sz w:val="14"/>
          <w:szCs w:val="22"/>
        </w:rPr>
        <w:t xml:space="preserve"> </w:t>
      </w:r>
      <w:r>
        <w:rPr>
          <w:rFonts w:ascii="Arial" w:hAnsi="Arial"/>
          <w:sz w:val="14"/>
        </w:rPr>
        <w:t>Před aplikací je nutno zkontrolovat dokumentaci, číslo a typ transfuzního přípravku, dobu použitelnosti a krevní skupinu. Vše musí souhlasit s číslem uvedeným na průvodce testech slučitelnosti.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</w:rPr>
        <w:t>Pro velkou příměs erytrocytů se musí kompatibilita přípravku s uvažovaným příjemcem ověřit povinným předtransfuzním  vyšetřením.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 143/2008 Sb.,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9) z důvodu zajištění hemovigilance (definice viz zákon o léčivech č. 378/2007 Sb., 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jedná </w:t>
      </w:r>
      <w:r w:rsidR="0067672F">
        <w:rPr>
          <w:rFonts w:ascii="Arial" w:hAnsi="Arial" w:cs="Arial"/>
          <w:color w:val="auto"/>
          <w:sz w:val="14"/>
          <w:szCs w:val="14"/>
          <w:lang w:val="cs-CZ"/>
        </w:rPr>
        <w:t xml:space="preserve">         </w:t>
      </w:r>
      <w:r>
        <w:rPr>
          <w:rFonts w:ascii="Arial" w:hAnsi="Arial" w:cs="Arial"/>
          <w:color w:val="auto"/>
          <w:sz w:val="14"/>
          <w:szCs w:val="14"/>
          <w:lang w:val="cs-CZ"/>
        </w:rPr>
        <w:t>o reakci, která je pozorována během transfuze nebo po ni a souvisí s podáním transfuzního přípravku. Pro oznámení závažné nežádoucí rekce nebo podezření na ni se použije vzor oznámení uvedený v příloze č. 5 části A vyhlášky nebo na www.sukl.cz.</w:t>
      </w:r>
    </w:p>
    <w:p w:rsidR="00D65056" w:rsidRDefault="00D65056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D65056" w:rsidRDefault="00D65056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D65056" w:rsidRPr="00E62AE7" w:rsidRDefault="00D65056" w:rsidP="00A248C5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Granulocyty jsou určeny k  okamžité aplikaci. Doba skladování by měla mít minimální, granulocyty </w:t>
      </w:r>
      <w:r w:rsidR="0067672F">
        <w:rPr>
          <w:rFonts w:ascii="Arial" w:hAnsi="Arial"/>
          <w:sz w:val="14"/>
        </w:rPr>
        <w:t xml:space="preserve">                 </w:t>
      </w:r>
      <w:r>
        <w:rPr>
          <w:rFonts w:ascii="Arial" w:hAnsi="Arial"/>
          <w:sz w:val="14"/>
        </w:rPr>
        <w:t>se uchovávají maximálně 24 hodin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 ºC</w:t>
      </w:r>
      <w:r w:rsidR="00267A14">
        <w:rPr>
          <w:rFonts w:ascii="Arial" w:hAnsi="Arial"/>
          <w:sz w:val="14"/>
        </w:rPr>
        <w:t xml:space="preserve"> </w:t>
      </w:r>
      <w:r w:rsidR="00267A14" w:rsidRPr="00267A14">
        <w:rPr>
          <w:rFonts w:ascii="Arial" w:hAnsi="Arial" w:cs="Arial"/>
          <w:sz w:val="14"/>
          <w:szCs w:val="22"/>
        </w:rPr>
        <w:t>(+19,6 °C až +24,4°C</w:t>
      </w:r>
      <w:r w:rsidR="00267A14" w:rsidRPr="00267A14">
        <w:rPr>
          <w:rFonts w:ascii="Arial" w:hAnsi="Arial" w:cs="Arial"/>
          <w:sz w:val="14"/>
        </w:rPr>
        <w:t>).</w:t>
      </w:r>
    </w:p>
    <w:p w:rsidR="00D65056" w:rsidRDefault="00D65056" w:rsidP="00A248C5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24 hodin a je uvedena na štítku transfuzního přípravku.</w:t>
      </w: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granulocyty ze separace od jednoho dárce po stimulaci kortikoidy.</w:t>
      </w:r>
    </w:p>
    <w:p w:rsidR="00D65056" w:rsidRDefault="00D65056">
      <w:pPr>
        <w:jc w:val="both"/>
        <w:rPr>
          <w:rFonts w:ascii="Arial" w:hAnsi="Arial"/>
          <w:b/>
          <w:i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267A14" w:rsidRPr="00267A14" w:rsidRDefault="00267A14" w:rsidP="00267A14">
      <w:pPr>
        <w:jc w:val="both"/>
        <w:rPr>
          <w:rFonts w:ascii="Arial" w:hAnsi="Arial" w:cs="Arial"/>
          <w:sz w:val="14"/>
        </w:rPr>
      </w:pPr>
      <w:r w:rsidRPr="00267A14">
        <w:rPr>
          <w:rFonts w:ascii="Arial" w:hAnsi="Arial" w:cs="Arial"/>
          <w:sz w:val="14"/>
        </w:rPr>
        <w:t xml:space="preserve">Termoboxy pro přepravu granulocytů by měly být před jejich použitím otevřeny po dobu 30 minut při pokojové teplotě. Během přepravy by se měla teplota granulocytových koncentrátů udržovat co nejblíže k doporučované teplotě, tj. +20 ºC až +24 ºC </w:t>
      </w:r>
      <w:r w:rsidRPr="00267A14">
        <w:rPr>
          <w:rFonts w:ascii="Arial" w:hAnsi="Arial" w:cs="Arial"/>
          <w:sz w:val="14"/>
          <w:szCs w:val="22"/>
        </w:rPr>
        <w:t>(+19,6 °C až +24,4°C</w:t>
      </w:r>
      <w:r w:rsidRPr="00267A14">
        <w:rPr>
          <w:rFonts w:ascii="Arial" w:hAnsi="Arial" w:cs="Arial"/>
          <w:sz w:val="14"/>
        </w:rPr>
        <w:t>). Po doručení na oddělení by se měly neprodleně aplikovat.</w:t>
      </w: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D65056" w:rsidRDefault="0067672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D65056">
        <w:rPr>
          <w:rFonts w:ascii="Arial" w:hAnsi="Arial"/>
          <w:sz w:val="14"/>
        </w:rPr>
        <w:t xml:space="preserve"> 201</w:t>
      </w:r>
      <w:r w:rsidR="00267A14">
        <w:rPr>
          <w:rFonts w:ascii="Arial" w:hAnsi="Arial"/>
          <w:sz w:val="14"/>
        </w:rPr>
        <w:t>8</w:t>
      </w:r>
      <w:r w:rsidR="00D65056">
        <w:rPr>
          <w:rFonts w:ascii="Arial" w:hAnsi="Arial"/>
          <w:sz w:val="14"/>
        </w:rPr>
        <w:t xml:space="preserve"> – verze č. 0</w:t>
      </w:r>
      <w:r w:rsidR="00267A14">
        <w:rPr>
          <w:rFonts w:ascii="Arial" w:hAnsi="Arial"/>
          <w:sz w:val="14"/>
        </w:rPr>
        <w:t>2</w:t>
      </w:r>
    </w:p>
    <w:p w:rsidR="00D65056" w:rsidRDefault="00D65056">
      <w:pPr>
        <w:jc w:val="both"/>
        <w:rPr>
          <w:rFonts w:ascii="Arial" w:hAnsi="Arial"/>
          <w:sz w:val="14"/>
        </w:rPr>
      </w:pPr>
    </w:p>
    <w:sectPr w:rsidR="00D65056" w:rsidSect="00F44B30">
      <w:footerReference w:type="even" r:id="rId8"/>
      <w:footerReference w:type="default" r:id="rId9"/>
      <w:pgSz w:w="8505" w:h="11907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D5" w:rsidRDefault="00D16DD5">
      <w:r>
        <w:separator/>
      </w:r>
    </w:p>
  </w:endnote>
  <w:endnote w:type="continuationSeparator" w:id="0">
    <w:p w:rsidR="00D16DD5" w:rsidRDefault="00D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56" w:rsidRDefault="004A50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65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056">
      <w:rPr>
        <w:rStyle w:val="slostrnky"/>
        <w:noProof/>
      </w:rPr>
      <w:t>1</w:t>
    </w:r>
    <w:r>
      <w:rPr>
        <w:rStyle w:val="slostrnky"/>
      </w:rPr>
      <w:fldChar w:fldCharType="end"/>
    </w:r>
  </w:p>
  <w:p w:rsidR="00D65056" w:rsidRDefault="00D65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56" w:rsidRDefault="00D65056">
    <w:pPr>
      <w:pStyle w:val="Zpat"/>
      <w:framePr w:wrap="around" w:vAnchor="text" w:hAnchor="margin" w:xAlign="right" w:y="1"/>
      <w:rPr>
        <w:rStyle w:val="slostrnky"/>
      </w:rPr>
    </w:pPr>
  </w:p>
  <w:p w:rsidR="00D65056" w:rsidRDefault="004A50A5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D65056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F44B30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D65056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D65056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F44B30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D5" w:rsidRDefault="00D16DD5">
      <w:r>
        <w:separator/>
      </w:r>
    </w:p>
  </w:footnote>
  <w:footnote w:type="continuationSeparator" w:id="0">
    <w:p w:rsidR="00D16DD5" w:rsidRDefault="00D1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5608A"/>
    <w:multiLevelType w:val="multilevel"/>
    <w:tmpl w:val="B9A8D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2B0408F"/>
    <w:multiLevelType w:val="hybridMultilevel"/>
    <w:tmpl w:val="C9B60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6B4CAA"/>
    <w:multiLevelType w:val="hybridMultilevel"/>
    <w:tmpl w:val="C6E48F2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1"/>
  </w:num>
  <w:num w:numId="20">
    <w:abstractNumId w:val="10"/>
  </w:num>
  <w:num w:numId="21">
    <w:abstractNumId w:val="14"/>
  </w:num>
  <w:num w:numId="22">
    <w:abstractNumId w:val="7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6C"/>
    <w:rsid w:val="00002903"/>
    <w:rsid w:val="00010216"/>
    <w:rsid w:val="00017656"/>
    <w:rsid w:val="001418AD"/>
    <w:rsid w:val="001421A3"/>
    <w:rsid w:val="00147830"/>
    <w:rsid w:val="002133C6"/>
    <w:rsid w:val="002661CB"/>
    <w:rsid w:val="00267A14"/>
    <w:rsid w:val="002C49ED"/>
    <w:rsid w:val="0030526E"/>
    <w:rsid w:val="003206EE"/>
    <w:rsid w:val="00321728"/>
    <w:rsid w:val="0036027E"/>
    <w:rsid w:val="003934EB"/>
    <w:rsid w:val="003B7F16"/>
    <w:rsid w:val="003C0BDC"/>
    <w:rsid w:val="00472FEF"/>
    <w:rsid w:val="00494CE8"/>
    <w:rsid w:val="004A50A5"/>
    <w:rsid w:val="004B5A0C"/>
    <w:rsid w:val="004B7DF7"/>
    <w:rsid w:val="004E2EFF"/>
    <w:rsid w:val="004F77B3"/>
    <w:rsid w:val="00525746"/>
    <w:rsid w:val="00551171"/>
    <w:rsid w:val="00567091"/>
    <w:rsid w:val="0067672F"/>
    <w:rsid w:val="006C120E"/>
    <w:rsid w:val="00731F22"/>
    <w:rsid w:val="0079727D"/>
    <w:rsid w:val="00797E59"/>
    <w:rsid w:val="00805F20"/>
    <w:rsid w:val="00832093"/>
    <w:rsid w:val="008747B4"/>
    <w:rsid w:val="00881285"/>
    <w:rsid w:val="008901F4"/>
    <w:rsid w:val="008E2F97"/>
    <w:rsid w:val="00900A33"/>
    <w:rsid w:val="009E71FA"/>
    <w:rsid w:val="009F5207"/>
    <w:rsid w:val="00A04E31"/>
    <w:rsid w:val="00A248C5"/>
    <w:rsid w:val="00A266E0"/>
    <w:rsid w:val="00AC347E"/>
    <w:rsid w:val="00B567B6"/>
    <w:rsid w:val="00B66151"/>
    <w:rsid w:val="00C34DDE"/>
    <w:rsid w:val="00CC44D5"/>
    <w:rsid w:val="00D16DD5"/>
    <w:rsid w:val="00D65056"/>
    <w:rsid w:val="00D87CC9"/>
    <w:rsid w:val="00D94791"/>
    <w:rsid w:val="00E27476"/>
    <w:rsid w:val="00E62AE7"/>
    <w:rsid w:val="00E8600D"/>
    <w:rsid w:val="00E86311"/>
    <w:rsid w:val="00E91566"/>
    <w:rsid w:val="00EC3A37"/>
    <w:rsid w:val="00F35476"/>
    <w:rsid w:val="00F44B30"/>
    <w:rsid w:val="00F65D97"/>
    <w:rsid w:val="00F7335C"/>
    <w:rsid w:val="00F92C6C"/>
    <w:rsid w:val="00FA3F6C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7220E7-08B8-40F8-AA9A-89B8C620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2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0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0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20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20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7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B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B7F1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7F1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520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B7F1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9F520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9F520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7F1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F520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B7F1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F520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F1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F520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B7F1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F16"/>
    <w:rPr>
      <w:rFonts w:cs="Times New Roman"/>
    </w:rPr>
  </w:style>
  <w:style w:type="character" w:styleId="slostrnky">
    <w:name w:val="page number"/>
    <w:basedOn w:val="Standardnpsmoodstavce"/>
    <w:uiPriority w:val="99"/>
    <w:rsid w:val="009F520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9F520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B7F1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F1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F520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7F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2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2A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2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4792</Characters>
  <Application>Microsoft Office Word</Application>
  <DocSecurity>0</DocSecurity>
  <Lines>39</Lines>
  <Paragraphs>11</Paragraphs>
  <ScaleCrop>false</ScaleCrop>
  <Company>FN Olomouc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5</cp:revision>
  <cp:lastPrinted>2018-08-15T09:50:00Z</cp:lastPrinted>
  <dcterms:created xsi:type="dcterms:W3CDTF">2018-07-23T09:50:00Z</dcterms:created>
  <dcterms:modified xsi:type="dcterms:W3CDTF">2020-04-16T09:27:00Z</dcterms:modified>
</cp:coreProperties>
</file>