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C" w:rsidRDefault="002662B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2662BC">
        <w:rPr>
          <w:rFonts w:ascii="Arial Black" w:hAnsi="Arial Black"/>
          <w:b w:val="0"/>
          <w:sz w:val="20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835150" cy="469900"/>
            <wp:effectExtent l="19050" t="0" r="0" b="0"/>
            <wp:wrapSquare wrapText="bothSides"/>
            <wp:docPr id="4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Default="0086250C">
      <w:pPr>
        <w:jc w:val="both"/>
        <w:rPr>
          <w:b/>
          <w:sz w:val="16"/>
        </w:rPr>
      </w:pPr>
    </w:p>
    <w:p w:rsidR="00EA598F" w:rsidRDefault="0086250C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</w:t>
      </w:r>
      <w:proofErr w:type="gramStart"/>
      <w:r>
        <w:rPr>
          <w:rFonts w:ascii="Arial Narrow" w:hAnsi="Arial Narrow"/>
          <w:spacing w:val="8"/>
          <w:sz w:val="16"/>
        </w:rPr>
        <w:t xml:space="preserve">postupů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>pro</w:t>
      </w:r>
      <w:proofErr w:type="gramEnd"/>
      <w:r>
        <w:rPr>
          <w:rFonts w:ascii="Arial Narrow" w:hAnsi="Arial Narrow"/>
          <w:spacing w:val="8"/>
          <w:sz w:val="16"/>
        </w:rPr>
        <w:t xml:space="preserve">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EA598F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Default="0086250C">
      <w:pPr>
        <w:pStyle w:val="Zkladntext"/>
        <w:jc w:val="both"/>
      </w:pPr>
      <w:r>
        <w:t xml:space="preserve">                     </w:t>
      </w:r>
    </w:p>
    <w:p w:rsidR="0086250C" w:rsidRDefault="0086250C" w:rsidP="00473B6E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 xml:space="preserve">TROMBOcyty </w:t>
      </w:r>
      <w:r w:rsidR="00473B6E">
        <w:rPr>
          <w:color w:val="auto"/>
          <w:sz w:val="18"/>
        </w:rPr>
        <w:t>promyté</w:t>
      </w: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</w:t>
      </w:r>
      <w:r w:rsidR="00473B6E">
        <w:rPr>
          <w:color w:val="auto"/>
          <w:sz w:val="18"/>
        </w:rPr>
        <w:t>-promyté</w:t>
      </w:r>
    </w:p>
    <w:p w:rsidR="0086250C" w:rsidRPr="00EA598F" w:rsidRDefault="0086250C">
      <w:pPr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86250C" w:rsidRDefault="0086250C">
      <w:pPr>
        <w:jc w:val="both"/>
        <w:rPr>
          <w:caps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více než 200 x 10</w:t>
      </w:r>
      <w:r>
        <w:rPr>
          <w:rFonts w:ascii="Arial" w:hAnsi="Arial"/>
          <w:sz w:val="14"/>
          <w:vertAlign w:val="superscript"/>
        </w:rPr>
        <w:t>9</w:t>
      </w:r>
      <w:r w:rsidR="005C72FC">
        <w:rPr>
          <w:rFonts w:ascii="Arial" w:hAnsi="Arial"/>
          <w:sz w:val="14"/>
        </w:rPr>
        <w:t>/T.U.</w:t>
      </w:r>
      <w:r w:rsidR="00D54FF3">
        <w:rPr>
          <w:rFonts w:ascii="Arial" w:hAnsi="Arial"/>
          <w:sz w:val="14"/>
        </w:rPr>
        <w:t>,</w:t>
      </w:r>
    </w:p>
    <w:p w:rsidR="009C0602" w:rsidRPr="005C72FC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(pouze rezidua) </w:t>
      </w:r>
      <w:r w:rsidRPr="00553E58">
        <w:rPr>
          <w:rFonts w:ascii="Arial" w:hAnsi="Arial"/>
          <w:sz w:val="14"/>
        </w:rPr>
        <w:t>ACD-A</w:t>
      </w:r>
      <w:r>
        <w:rPr>
          <w:rFonts w:ascii="Arial" w:hAnsi="Arial"/>
          <w:sz w:val="14"/>
        </w:rPr>
        <w:t xml:space="preserve"> pro TADR nebo a</w:t>
      </w:r>
      <w:r>
        <w:rPr>
          <w:rFonts w:ascii="Arial" w:hAnsi="Arial" w:cs="Arial"/>
          <w:sz w:val="14"/>
        </w:rPr>
        <w:t xml:space="preserve">ntikoagulační roztok CPD </w:t>
      </w:r>
      <w:r w:rsidRPr="00CC10F0">
        <w:rPr>
          <w:rFonts w:ascii="Arial" w:hAnsi="Arial" w:cs="Arial"/>
          <w:sz w:val="14"/>
        </w:rPr>
        <w:t>pro TBSD</w:t>
      </w:r>
      <w:r>
        <w:rPr>
          <w:rFonts w:ascii="Arial" w:hAnsi="Arial" w:cs="Arial"/>
          <w:sz w:val="14"/>
        </w:rPr>
        <w:t>R</w:t>
      </w:r>
      <w:r w:rsidR="00D54FF3">
        <w:rPr>
          <w:rFonts w:ascii="Arial" w:hAnsi="Arial" w:cs="Arial"/>
          <w:sz w:val="14"/>
        </w:rPr>
        <w:t>,</w:t>
      </w:r>
    </w:p>
    <w:p w:rsidR="0086250C" w:rsidRPr="009C0602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náhradní roztok </w:t>
      </w:r>
      <w:r w:rsidR="0086250C" w:rsidRPr="009C0602">
        <w:rPr>
          <w:rFonts w:ascii="Arial" w:hAnsi="Arial"/>
          <w:sz w:val="14"/>
        </w:rPr>
        <w:t>SSP+ (</w:t>
      </w:r>
      <w:r w:rsidR="0086250C" w:rsidRPr="009C0602">
        <w:rPr>
          <w:rFonts w:ascii="Arial" w:hAnsi="Arial" w:cs="Arial"/>
          <w:sz w:val="14"/>
          <w:szCs w:val="16"/>
        </w:rPr>
        <w:t>Na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3</w:t>
      </w:r>
      <w:r w:rsidR="0086250C" w:rsidRPr="009C0602">
        <w:rPr>
          <w:rFonts w:ascii="Arial" w:hAnsi="Arial" w:cs="Arial"/>
          <w:sz w:val="14"/>
          <w:szCs w:val="16"/>
        </w:rPr>
        <w:t>-citr</w:t>
      </w:r>
      <w:r w:rsidR="005C72FC" w:rsidRPr="009C0602">
        <w:rPr>
          <w:rFonts w:ascii="Arial" w:hAnsi="Arial" w:cs="Arial"/>
          <w:sz w:val="14"/>
          <w:szCs w:val="16"/>
        </w:rPr>
        <w:t>á</w:t>
      </w:r>
      <w:r w:rsidR="0086250C" w:rsidRPr="009C0602">
        <w:rPr>
          <w:rFonts w:ascii="Arial" w:hAnsi="Arial" w:cs="Arial"/>
          <w:sz w:val="14"/>
          <w:szCs w:val="16"/>
        </w:rPr>
        <w:t>t 2H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3,18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9C0602">
        <w:rPr>
          <w:rFonts w:ascii="Arial" w:hAnsi="Arial" w:cs="Arial"/>
          <w:sz w:val="14"/>
          <w:szCs w:val="16"/>
        </w:rPr>
        <w:t>Na-acet</w:t>
      </w:r>
      <w:r w:rsidR="005C72FC" w:rsidRPr="009C0602">
        <w:rPr>
          <w:rFonts w:ascii="Arial" w:hAnsi="Arial" w:cs="Arial"/>
          <w:sz w:val="14"/>
          <w:szCs w:val="16"/>
        </w:rPr>
        <w:t>á</w:t>
      </w:r>
      <w:r w:rsidR="0086250C" w:rsidRPr="009C0602">
        <w:rPr>
          <w:rFonts w:ascii="Arial" w:hAnsi="Arial" w:cs="Arial"/>
          <w:sz w:val="14"/>
          <w:szCs w:val="16"/>
        </w:rPr>
        <w:t>t 3H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O</w:t>
      </w:r>
      <w:r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42 g"/>
        </w:smartTagPr>
        <w:r w:rsidR="0086250C" w:rsidRPr="009C0602">
          <w:rPr>
            <w:rFonts w:ascii="Arial" w:hAnsi="Arial" w:cs="Arial"/>
            <w:sz w:val="14"/>
            <w:szCs w:val="16"/>
          </w:rPr>
          <w:t>4,42 g</w:t>
        </w:r>
      </w:smartTag>
      <w:r w:rsidR="0086250C" w:rsidRPr="009C0602">
        <w:rPr>
          <w:rFonts w:ascii="Arial" w:hAnsi="Arial" w:cs="Arial"/>
          <w:sz w:val="14"/>
          <w:szCs w:val="16"/>
        </w:rPr>
        <w:t>, NaH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PO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="0086250C" w:rsidRPr="009C0602">
        <w:rPr>
          <w:rFonts w:ascii="Arial" w:hAnsi="Arial" w:cs="Arial"/>
          <w:sz w:val="14"/>
          <w:szCs w:val="16"/>
        </w:rPr>
        <w:t>2H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1,05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9C0602">
        <w:rPr>
          <w:rFonts w:ascii="Arial" w:hAnsi="Arial" w:cs="Arial"/>
          <w:sz w:val="14"/>
          <w:szCs w:val="16"/>
        </w:rPr>
        <w:t>NaH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PO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3,05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9C0602">
        <w:rPr>
          <w:rFonts w:ascii="Arial" w:hAnsi="Arial" w:cs="Arial"/>
          <w:sz w:val="14"/>
          <w:szCs w:val="16"/>
        </w:rPr>
        <w:t>KCl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0,37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>,</w:t>
        </w:r>
      </w:smartTag>
      <w:r w:rsidR="0086250C" w:rsidRPr="009C0602">
        <w:rPr>
          <w:rFonts w:ascii="Arial" w:hAnsi="Arial" w:cs="Arial"/>
          <w:sz w:val="14"/>
          <w:szCs w:val="16"/>
        </w:rPr>
        <w:t>MgCl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 6H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0,30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9C0602">
        <w:rPr>
          <w:rFonts w:ascii="Arial" w:hAnsi="Arial" w:cs="Arial"/>
          <w:sz w:val="14"/>
          <w:szCs w:val="16"/>
        </w:rPr>
        <w:t>NaCl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="0086250C" w:rsidRPr="009C0602">
          <w:rPr>
            <w:rFonts w:ascii="Arial" w:hAnsi="Arial" w:cs="Arial"/>
            <w:sz w:val="14"/>
            <w:szCs w:val="16"/>
          </w:rPr>
          <w:t>4,05 g</w:t>
        </w:r>
      </w:smartTag>
      <w:r w:rsidR="0086250C" w:rsidRPr="009C0602">
        <w:rPr>
          <w:rFonts w:ascii="Arial" w:hAnsi="Arial" w:cs="Arial"/>
          <w:sz w:val="14"/>
          <w:szCs w:val="16"/>
        </w:rPr>
        <w:t xml:space="preserve">, </w:t>
      </w:r>
      <w:proofErr w:type="spellStart"/>
      <w:r w:rsidR="0086250C" w:rsidRPr="009C0602">
        <w:rPr>
          <w:rFonts w:ascii="Arial" w:hAnsi="Arial" w:cs="Arial"/>
          <w:sz w:val="14"/>
          <w:szCs w:val="16"/>
        </w:rPr>
        <w:t>Aqua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pro  </w:t>
      </w:r>
      <w:proofErr w:type="spellStart"/>
      <w:r w:rsidR="0086250C" w:rsidRPr="009C0602">
        <w:rPr>
          <w:rFonts w:ascii="Arial" w:hAnsi="Arial" w:cs="Arial"/>
          <w:sz w:val="14"/>
          <w:szCs w:val="16"/>
        </w:rPr>
        <w:t>injectione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do 1.000 ml, pH 7,2</w:t>
      </w:r>
      <w:r w:rsidR="005C72FC" w:rsidRPr="009C0602">
        <w:rPr>
          <w:rFonts w:ascii="Arial" w:hAnsi="Arial" w:cs="Arial"/>
          <w:sz w:val="14"/>
          <w:szCs w:val="16"/>
        </w:rPr>
        <w:t>)</w:t>
      </w:r>
      <w:r w:rsidR="00D54FF3">
        <w:rPr>
          <w:rFonts w:ascii="Arial" w:hAnsi="Arial" w:cs="Arial"/>
          <w:sz w:val="14"/>
          <w:szCs w:val="16"/>
        </w:rPr>
        <w:t>,</w:t>
      </w:r>
    </w:p>
    <w:p w:rsidR="0086250C" w:rsidRPr="005C72FC" w:rsidRDefault="0086250C" w:rsidP="005C72F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553E58">
        <w:rPr>
          <w:rFonts w:ascii="Arial" w:hAnsi="Arial"/>
          <w:sz w:val="14"/>
        </w:rPr>
        <w:t>antikoagulační roztok ACD-A</w:t>
      </w:r>
      <w:r w:rsidR="005C72FC">
        <w:rPr>
          <w:rFonts w:ascii="Arial" w:hAnsi="Arial"/>
          <w:sz w:val="14"/>
        </w:rPr>
        <w:t xml:space="preserve"> </w:t>
      </w:r>
      <w:r w:rsidR="009C0602">
        <w:rPr>
          <w:rFonts w:ascii="Arial" w:hAnsi="Arial"/>
          <w:sz w:val="14"/>
        </w:rPr>
        <w:t xml:space="preserve">(pouze rezidua) </w:t>
      </w:r>
      <w:r w:rsidR="005C72FC">
        <w:rPr>
          <w:rFonts w:ascii="Arial" w:hAnsi="Arial"/>
          <w:sz w:val="14"/>
        </w:rPr>
        <w:t>pro TADR nebo a</w:t>
      </w:r>
      <w:r w:rsidR="005C72FC" w:rsidRPr="00CC10F0">
        <w:rPr>
          <w:rFonts w:ascii="Arial" w:hAnsi="Arial" w:cs="Arial"/>
          <w:sz w:val="14"/>
        </w:rPr>
        <w:t xml:space="preserve">ntikoagulační roztok CPD </w:t>
      </w:r>
      <w:r w:rsidR="009C0602">
        <w:rPr>
          <w:rFonts w:ascii="Arial" w:hAnsi="Arial" w:cs="Arial"/>
          <w:sz w:val="14"/>
        </w:rPr>
        <w:t xml:space="preserve">(pouze rezidua) </w:t>
      </w:r>
      <w:r w:rsidR="005C72FC" w:rsidRPr="00CC10F0">
        <w:rPr>
          <w:rFonts w:ascii="Arial" w:hAnsi="Arial" w:cs="Arial"/>
          <w:sz w:val="14"/>
        </w:rPr>
        <w:t>pro TBSD</w:t>
      </w:r>
      <w:r w:rsidR="005C72FC">
        <w:rPr>
          <w:rFonts w:ascii="Arial" w:hAnsi="Arial" w:cs="Arial"/>
          <w:sz w:val="14"/>
        </w:rPr>
        <w:t>R</w:t>
      </w:r>
      <w:r w:rsidR="00D54FF3">
        <w:rPr>
          <w:rFonts w:ascii="Arial" w:hAnsi="Arial" w:cs="Arial"/>
          <w:sz w:val="14"/>
        </w:rPr>
        <w:t>,</w:t>
      </w:r>
    </w:p>
    <w:p w:rsidR="009C0602" w:rsidRPr="009C0602" w:rsidRDefault="0086250C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 w:rsidR="005C72FC">
        <w:rPr>
          <w:rFonts w:ascii="Arial" w:hAnsi="Arial"/>
          <w:sz w:val="14"/>
        </w:rPr>
        <w:t>/T.U.</w:t>
      </w:r>
      <w:r w:rsidR="00D54FF3">
        <w:rPr>
          <w:rFonts w:ascii="Arial" w:hAnsi="Arial"/>
          <w:sz w:val="14"/>
        </w:rPr>
        <w:t>,</w:t>
      </w:r>
    </w:p>
    <w:p w:rsidR="009C0602" w:rsidRPr="009C0602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</w:rPr>
        <w:t>o</w:t>
      </w:r>
      <w:r w:rsidRPr="009C0602">
        <w:rPr>
          <w:rFonts w:ascii="Arial" w:hAnsi="Arial" w:cs="Arial"/>
          <w:sz w:val="14"/>
        </w:rPr>
        <w:t xml:space="preserve">bsah bílkovin konečného </w:t>
      </w:r>
      <w:proofErr w:type="spellStart"/>
      <w:r w:rsidRPr="009C0602">
        <w:rPr>
          <w:rFonts w:ascii="Arial" w:hAnsi="Arial" w:cs="Arial"/>
          <w:sz w:val="14"/>
        </w:rPr>
        <w:t>supernatantu</w:t>
      </w:r>
      <w:proofErr w:type="spellEnd"/>
      <w:r w:rsidRPr="009C0602">
        <w:rPr>
          <w:rFonts w:ascii="Arial" w:hAnsi="Arial" w:cs="Arial"/>
          <w:sz w:val="14"/>
        </w:rPr>
        <w:t>: nižší než 0,5 g/T.U.</w:t>
      </w:r>
    </w:p>
    <w:p w:rsidR="009C0602" w:rsidRPr="009C0602" w:rsidRDefault="009C0602" w:rsidP="009C0602">
      <w:pPr>
        <w:jc w:val="both"/>
        <w:rPr>
          <w:rFonts w:ascii="Arial" w:hAnsi="Arial"/>
          <w:sz w:val="14"/>
        </w:rPr>
      </w:pPr>
      <w:r w:rsidRPr="009C0602">
        <w:rPr>
          <w:rFonts w:ascii="Arial" w:hAnsi="Arial" w:cs="Arial"/>
          <w:sz w:val="14"/>
        </w:rPr>
        <w:tab/>
      </w:r>
      <w:r w:rsidRPr="009C0602">
        <w:rPr>
          <w:rFonts w:ascii="Arial" w:hAnsi="Arial" w:cs="Arial"/>
          <w:sz w:val="22"/>
        </w:rPr>
        <w:tab/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Default="0086250C">
      <w:pPr>
        <w:jc w:val="both"/>
        <w:rPr>
          <w:rFonts w:ascii="Arial" w:hAnsi="Arial"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 w:rsidR="001F616B">
        <w:rPr>
          <w:rFonts w:ascii="Arial" w:hAnsi="Arial"/>
          <w:sz w:val="14"/>
        </w:rPr>
        <w:t xml:space="preserve"> 0107959 + 0107949</w:t>
      </w:r>
    </w:p>
    <w:p w:rsidR="001F616B" w:rsidRPr="00981095" w:rsidRDefault="001F61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0107936 + 0107949</w:t>
      </w:r>
    </w:p>
    <w:p w:rsidR="0086250C" w:rsidRDefault="0086250C">
      <w:pPr>
        <w:pStyle w:val="Nadpis1"/>
        <w:rPr>
          <w:snapToGrid w:val="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9C0602" w:rsidRPr="009C0602" w:rsidRDefault="009C0602" w:rsidP="009C0602">
      <w:pPr>
        <w:pStyle w:val="Zkladntextodsazen"/>
        <w:jc w:val="both"/>
        <w:rPr>
          <w:rFonts w:ascii="Arial" w:hAnsi="Arial" w:cs="Arial"/>
          <w:color w:val="auto"/>
          <w:sz w:val="14"/>
        </w:rPr>
      </w:pPr>
      <w:proofErr w:type="gramStart"/>
      <w:r>
        <w:rPr>
          <w:rFonts w:ascii="Arial" w:hAnsi="Arial" w:cs="Arial"/>
          <w:color w:val="auto"/>
          <w:sz w:val="14"/>
        </w:rPr>
        <w:t>T-PROMYTÉ j</w:t>
      </w:r>
      <w:r w:rsidR="00D54FF3">
        <w:rPr>
          <w:rFonts w:ascii="Arial" w:hAnsi="Arial" w:cs="Arial"/>
          <w:color w:val="auto"/>
          <w:sz w:val="14"/>
        </w:rPr>
        <w:t>e</w:t>
      </w:r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koncentrát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trombocytů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získaný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opakovaným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promytím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výchozího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trombocytárního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transfuzního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přípravku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pomocí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náhradního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roztoku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SSP+.</w:t>
      </w:r>
      <w:proofErr w:type="gramEnd"/>
    </w:p>
    <w:p w:rsidR="009C0602" w:rsidRPr="009C0602" w:rsidRDefault="009C0602" w:rsidP="009C0602">
      <w:pPr>
        <w:pStyle w:val="Zkladntextodsazen"/>
        <w:jc w:val="both"/>
        <w:rPr>
          <w:rFonts w:ascii="Arial" w:hAnsi="Arial" w:cs="Arial"/>
          <w:color w:val="auto"/>
          <w:sz w:val="14"/>
        </w:rPr>
      </w:pPr>
      <w:proofErr w:type="spellStart"/>
      <w:proofErr w:type="gramStart"/>
      <w:r w:rsidRPr="009C0602">
        <w:rPr>
          <w:rFonts w:ascii="Arial" w:hAnsi="Arial" w:cs="Arial"/>
          <w:color w:val="auto"/>
          <w:sz w:val="14"/>
        </w:rPr>
        <w:t>Promytí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</w:t>
      </w:r>
      <w:proofErr w:type="spellStart"/>
      <w:r w:rsidRPr="009C0602">
        <w:rPr>
          <w:rFonts w:ascii="Arial" w:hAnsi="Arial" w:cs="Arial"/>
          <w:color w:val="auto"/>
          <w:sz w:val="14"/>
        </w:rPr>
        <w:t>provádí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za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účelem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snížení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obsahu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plazmatických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bílkovin</w:t>
      </w:r>
      <w:proofErr w:type="spellEnd"/>
      <w:r w:rsidRPr="009C0602">
        <w:rPr>
          <w:rFonts w:ascii="Arial" w:hAnsi="Arial" w:cs="Arial"/>
          <w:color w:val="auto"/>
          <w:sz w:val="14"/>
        </w:rPr>
        <w:t>.</w:t>
      </w:r>
      <w:proofErr w:type="gramEnd"/>
    </w:p>
    <w:p w:rsidR="00473B6E" w:rsidRPr="009C0602" w:rsidRDefault="00473B6E" w:rsidP="00473B6E">
      <w:pPr>
        <w:pStyle w:val="Zkladntextodsazen"/>
        <w:jc w:val="both"/>
        <w:rPr>
          <w:rFonts w:ascii="Arial" w:hAnsi="Arial" w:cs="Arial"/>
          <w:color w:val="auto"/>
          <w:sz w:val="14"/>
        </w:rPr>
      </w:pPr>
      <w:proofErr w:type="spellStart"/>
      <w:r w:rsidRPr="009C0602">
        <w:rPr>
          <w:rFonts w:ascii="Arial" w:hAnsi="Arial" w:cs="Arial"/>
          <w:color w:val="auto"/>
          <w:sz w:val="14"/>
        </w:rPr>
        <w:t>Výchozím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produktem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pro T-</w:t>
      </w:r>
      <w:proofErr w:type="spellStart"/>
      <w:proofErr w:type="gramStart"/>
      <w:r w:rsidRPr="009C0602">
        <w:rPr>
          <w:rFonts w:ascii="Arial" w:hAnsi="Arial" w:cs="Arial"/>
          <w:color w:val="auto"/>
          <w:sz w:val="14"/>
        </w:rPr>
        <w:t>promyté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 </w:t>
      </w:r>
      <w:proofErr w:type="spellStart"/>
      <w:r w:rsidRPr="009C0602">
        <w:rPr>
          <w:rFonts w:ascii="Arial" w:hAnsi="Arial" w:cs="Arial"/>
          <w:color w:val="auto"/>
          <w:sz w:val="14"/>
        </w:rPr>
        <w:t>jsou</w:t>
      </w:r>
      <w:proofErr w:type="spellEnd"/>
      <w:proofErr w:type="gram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z </w:t>
      </w:r>
      <w:proofErr w:type="spellStart"/>
      <w:r w:rsidRPr="009C0602">
        <w:rPr>
          <w:rFonts w:ascii="Arial" w:hAnsi="Arial" w:cs="Arial"/>
          <w:color w:val="auto"/>
          <w:sz w:val="14"/>
        </w:rPr>
        <w:t>aferézy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deleukotizované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resuspendované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(TADR) </w:t>
      </w:r>
      <w:proofErr w:type="spellStart"/>
      <w:r w:rsidRPr="009C0602">
        <w:rPr>
          <w:rFonts w:ascii="Arial" w:hAnsi="Arial" w:cs="Arial"/>
          <w:color w:val="auto"/>
          <w:sz w:val="14"/>
        </w:rPr>
        <w:t>nebo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z </w:t>
      </w:r>
      <w:proofErr w:type="spellStart"/>
      <w:r w:rsidRPr="009C0602">
        <w:rPr>
          <w:rFonts w:ascii="Arial" w:hAnsi="Arial" w:cs="Arial"/>
          <w:color w:val="auto"/>
          <w:sz w:val="14"/>
        </w:rPr>
        <w:t>buffy-coatu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směsné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deleukoti</w:t>
      </w:r>
      <w:r w:rsidR="005C72FC" w:rsidRPr="009C0602">
        <w:rPr>
          <w:rFonts w:ascii="Arial" w:hAnsi="Arial" w:cs="Arial"/>
          <w:color w:val="auto"/>
          <w:sz w:val="14"/>
        </w:rPr>
        <w:t>zované</w:t>
      </w:r>
      <w:proofErr w:type="spellEnd"/>
      <w:r w:rsidR="005C72FC"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="005C72FC" w:rsidRPr="009C0602">
        <w:rPr>
          <w:rFonts w:ascii="Arial" w:hAnsi="Arial" w:cs="Arial"/>
          <w:color w:val="auto"/>
          <w:sz w:val="14"/>
        </w:rPr>
        <w:t>resuspendované</w:t>
      </w:r>
      <w:proofErr w:type="spellEnd"/>
      <w:r w:rsidR="005C72FC" w:rsidRPr="009C0602">
        <w:rPr>
          <w:rFonts w:ascii="Arial" w:hAnsi="Arial" w:cs="Arial"/>
          <w:color w:val="auto"/>
          <w:sz w:val="14"/>
        </w:rPr>
        <w:t xml:space="preserve"> (TBSDR). </w:t>
      </w:r>
      <w:proofErr w:type="gramStart"/>
      <w:r w:rsidRPr="009C0602">
        <w:rPr>
          <w:rFonts w:ascii="Arial" w:hAnsi="Arial" w:cs="Arial"/>
          <w:color w:val="auto"/>
          <w:sz w:val="14"/>
        </w:rPr>
        <w:t xml:space="preserve">Po </w:t>
      </w:r>
      <w:proofErr w:type="spellStart"/>
      <w:r w:rsidRPr="009C0602">
        <w:rPr>
          <w:rFonts w:ascii="Arial" w:hAnsi="Arial" w:cs="Arial"/>
          <w:color w:val="auto"/>
          <w:sz w:val="14"/>
        </w:rPr>
        <w:t>jejich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centrifugaci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a </w:t>
      </w:r>
      <w:proofErr w:type="spellStart"/>
      <w:r w:rsidRPr="009C0602">
        <w:rPr>
          <w:rFonts w:ascii="Arial" w:hAnsi="Arial" w:cs="Arial"/>
          <w:color w:val="auto"/>
          <w:sz w:val="14"/>
        </w:rPr>
        <w:t>následném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maximálním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odstranění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supernatantu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k </w:t>
      </w:r>
      <w:proofErr w:type="spellStart"/>
      <w:r w:rsidRPr="009C0602">
        <w:rPr>
          <w:rFonts w:ascii="Arial" w:hAnsi="Arial" w:cs="Arial"/>
          <w:color w:val="auto"/>
          <w:sz w:val="14"/>
        </w:rPr>
        <w:t>trombocytům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opakovaně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přidává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náhradní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roztok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SSP+.</w:t>
      </w:r>
      <w:proofErr w:type="gram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proofErr w:type="gramStart"/>
      <w:r w:rsidR="00ED24AB" w:rsidRPr="009C0602">
        <w:rPr>
          <w:rFonts w:ascii="Arial" w:hAnsi="Arial"/>
          <w:color w:val="auto"/>
          <w:sz w:val="14"/>
        </w:rPr>
        <w:t>Procesem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promytí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dojde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ke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snížení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obsahu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plazmatických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bílkovin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v </w:t>
      </w:r>
      <w:proofErr w:type="spellStart"/>
      <w:r w:rsidR="00ED24AB" w:rsidRPr="009C0602">
        <w:rPr>
          <w:rFonts w:ascii="Arial" w:hAnsi="Arial"/>
          <w:color w:val="auto"/>
          <w:sz w:val="14"/>
        </w:rPr>
        <w:t>konečném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přípravku</w:t>
      </w:r>
      <w:proofErr w:type="spellEnd"/>
      <w:r w:rsidR="00ED24AB" w:rsidRPr="009C0602">
        <w:rPr>
          <w:rFonts w:ascii="Arial" w:hAnsi="Arial"/>
          <w:color w:val="auto"/>
          <w:sz w:val="14"/>
        </w:rPr>
        <w:t>.</w:t>
      </w:r>
      <w:proofErr w:type="gram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Pracuje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v </w:t>
      </w:r>
      <w:proofErr w:type="spellStart"/>
      <w:r w:rsidRPr="009C0602">
        <w:rPr>
          <w:rFonts w:ascii="Arial" w:hAnsi="Arial" w:cs="Arial"/>
          <w:color w:val="auto"/>
          <w:sz w:val="14"/>
        </w:rPr>
        <w:t>maximální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možné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míře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pomocí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zařízení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proofErr w:type="gramStart"/>
      <w:r w:rsidRPr="009C0602">
        <w:rPr>
          <w:rFonts w:ascii="Arial" w:hAnsi="Arial" w:cs="Arial"/>
          <w:color w:val="auto"/>
          <w:sz w:val="14"/>
        </w:rPr>
        <w:t>na</w:t>
      </w:r>
      <w:proofErr w:type="spellEnd"/>
      <w:proofErr w:type="gram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sterilní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spojování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vaků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. </w:t>
      </w:r>
    </w:p>
    <w:p w:rsidR="0086250C" w:rsidRPr="009C0602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 xml:space="preserve">TADR je koncentrát trombocytů, získaný od jednoho dárce </w:t>
      </w:r>
      <w:proofErr w:type="spellStart"/>
      <w:r w:rsidRPr="009C0602">
        <w:rPr>
          <w:rFonts w:ascii="Arial" w:hAnsi="Arial"/>
          <w:sz w:val="14"/>
        </w:rPr>
        <w:t>trombocytaferézou</w:t>
      </w:r>
      <w:proofErr w:type="spellEnd"/>
      <w:r w:rsidRPr="009C0602">
        <w:rPr>
          <w:rFonts w:ascii="Arial" w:hAnsi="Arial"/>
          <w:sz w:val="14"/>
        </w:rPr>
        <w:t xml:space="preserve"> (= odběr pomocí automatických přístrojů pro separaci krevních buněk od vybraných dárců). Trombocyty jsou následně </w:t>
      </w:r>
      <w:proofErr w:type="spellStart"/>
      <w:r w:rsidRPr="009C0602">
        <w:rPr>
          <w:rFonts w:ascii="Arial" w:hAnsi="Arial"/>
          <w:sz w:val="14"/>
        </w:rPr>
        <w:t>resuspendovány</w:t>
      </w:r>
      <w:proofErr w:type="spellEnd"/>
      <w:r w:rsidRPr="009C0602">
        <w:rPr>
          <w:rFonts w:ascii="Arial" w:hAnsi="Arial"/>
          <w:sz w:val="14"/>
        </w:rPr>
        <w:t xml:space="preserve"> do výživného roztoku, v konečném produktu je ponecháno 30 % - 40 % plazmy, zbytek objemu tvoří výživný r</w:t>
      </w:r>
      <w:r w:rsidR="00691598" w:rsidRPr="009C0602">
        <w:rPr>
          <w:rFonts w:ascii="Arial" w:hAnsi="Arial"/>
          <w:sz w:val="14"/>
        </w:rPr>
        <w:t xml:space="preserve">oztok SSP+. Při výrobě dochází </w:t>
      </w:r>
      <w:r w:rsidRPr="009C0602">
        <w:rPr>
          <w:rFonts w:ascii="Arial" w:hAnsi="Arial"/>
          <w:sz w:val="14"/>
        </w:rPr>
        <w:t>k odstranění většiny leukocytů, a to buď in</w:t>
      </w:r>
      <w:r w:rsidR="00D54FF3">
        <w:rPr>
          <w:rFonts w:ascii="Arial" w:hAnsi="Arial"/>
          <w:sz w:val="14"/>
        </w:rPr>
        <w:t>-</w:t>
      </w:r>
      <w:r w:rsidRPr="009C0602">
        <w:rPr>
          <w:rFonts w:ascii="Arial" w:hAnsi="Arial"/>
          <w:sz w:val="14"/>
        </w:rPr>
        <w:t>line filtrací při odběru nebo dodatečnou filtrací již skladovaných trombocytů z </w:t>
      </w:r>
      <w:proofErr w:type="spellStart"/>
      <w:r w:rsidRPr="009C0602">
        <w:rPr>
          <w:rFonts w:ascii="Arial" w:hAnsi="Arial"/>
          <w:sz w:val="14"/>
        </w:rPr>
        <w:t>aferézy</w:t>
      </w:r>
      <w:proofErr w:type="spellEnd"/>
      <w:r w:rsidRPr="009C0602">
        <w:rPr>
          <w:rFonts w:ascii="Arial" w:hAnsi="Arial"/>
          <w:sz w:val="14"/>
        </w:rPr>
        <w:t xml:space="preserve"> v čase potřeby. </w:t>
      </w:r>
    </w:p>
    <w:p w:rsidR="0086250C" w:rsidRPr="009C0602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 xml:space="preserve">Při validované </w:t>
      </w:r>
      <w:proofErr w:type="spellStart"/>
      <w:r w:rsidRPr="009C0602">
        <w:rPr>
          <w:rFonts w:ascii="Arial" w:hAnsi="Arial"/>
          <w:sz w:val="14"/>
        </w:rPr>
        <w:t>leukodepleci</w:t>
      </w:r>
      <w:proofErr w:type="spellEnd"/>
      <w:r w:rsidRPr="009C0602"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473B6E" w:rsidRPr="009C0602" w:rsidRDefault="00473B6E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>TBSDR je koncentrát trombocytů, získaný z</w:t>
      </w:r>
      <w:r w:rsidR="00D54FF3">
        <w:rPr>
          <w:rFonts w:ascii="Arial" w:hAnsi="Arial"/>
          <w:sz w:val="14"/>
        </w:rPr>
        <w:t> </w:t>
      </w:r>
      <w:proofErr w:type="spellStart"/>
      <w:r w:rsidRPr="009C0602">
        <w:rPr>
          <w:rFonts w:ascii="Arial" w:hAnsi="Arial"/>
          <w:sz w:val="14"/>
        </w:rPr>
        <w:t>buffy</w:t>
      </w:r>
      <w:proofErr w:type="spellEnd"/>
      <w:r w:rsidR="00D54FF3">
        <w:rPr>
          <w:rFonts w:ascii="Arial" w:hAnsi="Arial"/>
          <w:sz w:val="14"/>
        </w:rPr>
        <w:t>-</w:t>
      </w:r>
      <w:proofErr w:type="spellStart"/>
      <w:r w:rsidRPr="009C0602">
        <w:rPr>
          <w:rFonts w:ascii="Arial" w:hAnsi="Arial"/>
          <w:sz w:val="14"/>
        </w:rPr>
        <w:t>coatů</w:t>
      </w:r>
      <w:proofErr w:type="spellEnd"/>
      <w:r w:rsidRPr="009C0602">
        <w:rPr>
          <w:rFonts w:ascii="Arial" w:hAnsi="Arial"/>
          <w:sz w:val="14"/>
        </w:rPr>
        <w:t xml:space="preserve"> 4 odběrů plné krve od 4 dárců krve. Trombocyty </w:t>
      </w:r>
      <w:proofErr w:type="gramStart"/>
      <w:r w:rsidRPr="009C0602">
        <w:rPr>
          <w:rFonts w:ascii="Arial" w:hAnsi="Arial"/>
          <w:sz w:val="14"/>
        </w:rPr>
        <w:t xml:space="preserve">jsou  </w:t>
      </w:r>
      <w:proofErr w:type="spellStart"/>
      <w:r w:rsidRPr="009C0602">
        <w:rPr>
          <w:rFonts w:ascii="Arial" w:hAnsi="Arial"/>
          <w:sz w:val="14"/>
        </w:rPr>
        <w:t>resuspendovány</w:t>
      </w:r>
      <w:proofErr w:type="spellEnd"/>
      <w:proofErr w:type="gramEnd"/>
      <w:r w:rsidRPr="009C0602">
        <w:rPr>
          <w:rFonts w:ascii="Arial" w:hAnsi="Arial"/>
          <w:sz w:val="14"/>
        </w:rPr>
        <w:t xml:space="preserve"> do náhradního roztoku, v konečném produktu je ponecháno 30 % – 40 % plazmy, zbytek objemu tvoří náhradní roztok SSP+. Při výrobě dochází k odstranění většiny leukocytů in</w:t>
      </w:r>
      <w:r w:rsidR="00D54FF3">
        <w:rPr>
          <w:rFonts w:ascii="Arial" w:hAnsi="Arial"/>
          <w:sz w:val="14"/>
        </w:rPr>
        <w:t>-</w:t>
      </w:r>
      <w:r w:rsidRPr="009C0602">
        <w:rPr>
          <w:rFonts w:ascii="Arial" w:hAnsi="Arial"/>
          <w:sz w:val="14"/>
        </w:rPr>
        <w:t xml:space="preserve">line filtrací. </w:t>
      </w:r>
    </w:p>
    <w:p w:rsidR="00473B6E" w:rsidRPr="009C0602" w:rsidRDefault="00473B6E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 xml:space="preserve">Při validované </w:t>
      </w:r>
      <w:proofErr w:type="spellStart"/>
      <w:r w:rsidRPr="009C0602">
        <w:rPr>
          <w:rFonts w:ascii="Arial" w:hAnsi="Arial"/>
          <w:sz w:val="14"/>
        </w:rPr>
        <w:t>leukodepleci</w:t>
      </w:r>
      <w:proofErr w:type="spellEnd"/>
      <w:r w:rsidRPr="009C0602"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86250C" w:rsidRPr="00632236" w:rsidRDefault="0086250C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T.U.: více</w:t>
      </w:r>
      <w:proofErr w:type="gramEnd"/>
      <w:r>
        <w:rPr>
          <w:rFonts w:ascii="Arial" w:hAnsi="Arial"/>
          <w:sz w:val="14"/>
        </w:rPr>
        <w:t xml:space="preserve">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  <w:r w:rsidR="009C0602">
        <w:rPr>
          <w:rFonts w:ascii="Arial" w:hAnsi="Arial"/>
          <w:sz w:val="14"/>
        </w:rPr>
        <w:t xml:space="preserve">, </w:t>
      </w:r>
      <w:r w:rsidR="009C0602">
        <w:rPr>
          <w:rFonts w:ascii="Arial" w:hAnsi="Arial" w:cs="Arial"/>
          <w:sz w:val="14"/>
        </w:rPr>
        <w:t>o</w:t>
      </w:r>
      <w:r w:rsidR="009C0602" w:rsidRPr="009C0602">
        <w:rPr>
          <w:rFonts w:ascii="Arial" w:hAnsi="Arial" w:cs="Arial"/>
          <w:sz w:val="14"/>
        </w:rPr>
        <w:t>bjem min. 200 ml</w:t>
      </w: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86250C" w:rsidRDefault="0086250C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Těžká trombocytopenie s klinicky významným krvácením, přisuzovaným deficitu trombocytů u pacientů</w:t>
      </w:r>
      <w:r w:rsidR="00A46303">
        <w:rPr>
          <w:rFonts w:ascii="Arial" w:hAnsi="Arial"/>
          <w:color w:val="auto"/>
          <w:sz w:val="14"/>
          <w:lang w:val="cs-CZ"/>
        </w:rPr>
        <w:t xml:space="preserve"> </w:t>
      </w:r>
      <w:r w:rsidR="00D54FF3">
        <w:rPr>
          <w:rFonts w:ascii="Arial" w:hAnsi="Arial"/>
          <w:color w:val="auto"/>
          <w:sz w:val="14"/>
          <w:lang w:val="cs-CZ"/>
        </w:rPr>
        <w:br/>
      </w:r>
      <w:r w:rsidR="00A46303">
        <w:rPr>
          <w:rFonts w:ascii="Arial" w:hAnsi="Arial"/>
          <w:color w:val="auto"/>
          <w:sz w:val="14"/>
          <w:lang w:val="cs-CZ"/>
        </w:rPr>
        <w:t>s prokázanými</w:t>
      </w:r>
      <w:r>
        <w:rPr>
          <w:rFonts w:ascii="Arial" w:hAnsi="Arial"/>
          <w:color w:val="auto"/>
          <w:sz w:val="14"/>
          <w:lang w:val="cs-CZ"/>
        </w:rPr>
        <w:t> protilátkami proti plazmatickým b</w:t>
      </w:r>
      <w:r w:rsidR="00A46303">
        <w:rPr>
          <w:rFonts w:ascii="Arial" w:hAnsi="Arial"/>
          <w:color w:val="auto"/>
          <w:sz w:val="14"/>
          <w:lang w:val="cs-CZ"/>
        </w:rPr>
        <w:t>ílkovinám (</w:t>
      </w:r>
      <w:r w:rsidR="005C72FC">
        <w:rPr>
          <w:rFonts w:ascii="Arial" w:hAnsi="Arial"/>
          <w:color w:val="auto"/>
          <w:sz w:val="14"/>
          <w:lang w:val="cs-CZ"/>
        </w:rPr>
        <w:t>zejména</w:t>
      </w:r>
      <w:r w:rsidR="00A46303">
        <w:rPr>
          <w:rFonts w:ascii="Arial" w:hAnsi="Arial"/>
          <w:color w:val="auto"/>
          <w:sz w:val="14"/>
          <w:lang w:val="cs-CZ"/>
        </w:rPr>
        <w:t xml:space="preserve"> proti </w:t>
      </w:r>
      <w:proofErr w:type="spellStart"/>
      <w:r w:rsidR="00A46303">
        <w:rPr>
          <w:rFonts w:ascii="Arial" w:hAnsi="Arial"/>
          <w:color w:val="auto"/>
          <w:sz w:val="14"/>
          <w:lang w:val="cs-CZ"/>
        </w:rPr>
        <w:t>IgA</w:t>
      </w:r>
      <w:proofErr w:type="spellEnd"/>
      <w:r w:rsidR="00A46303">
        <w:rPr>
          <w:rFonts w:ascii="Arial" w:hAnsi="Arial"/>
          <w:color w:val="auto"/>
          <w:sz w:val="14"/>
          <w:lang w:val="cs-CZ"/>
        </w:rPr>
        <w:t>) nebo</w:t>
      </w:r>
      <w:r>
        <w:rPr>
          <w:rFonts w:ascii="Arial" w:hAnsi="Arial"/>
          <w:color w:val="auto"/>
          <w:sz w:val="14"/>
          <w:lang w:val="cs-CZ"/>
        </w:rPr>
        <w:t xml:space="preserve"> </w:t>
      </w:r>
      <w:r w:rsidR="00A46303">
        <w:rPr>
          <w:rFonts w:ascii="Arial" w:hAnsi="Arial"/>
          <w:color w:val="auto"/>
          <w:sz w:val="14"/>
          <w:lang w:val="cs-CZ"/>
        </w:rPr>
        <w:t>u pacientů</w:t>
      </w:r>
      <w:r>
        <w:rPr>
          <w:rFonts w:ascii="Arial" w:hAnsi="Arial"/>
          <w:color w:val="auto"/>
          <w:sz w:val="14"/>
          <w:lang w:val="cs-CZ"/>
        </w:rPr>
        <w:t xml:space="preserve"> s</w:t>
      </w:r>
      <w:r w:rsidR="00A46303">
        <w:rPr>
          <w:rFonts w:ascii="Arial" w:hAnsi="Arial"/>
          <w:color w:val="auto"/>
          <w:sz w:val="14"/>
          <w:lang w:val="cs-CZ"/>
        </w:rPr>
        <w:t xml:space="preserve"> těžkou alergickou </w:t>
      </w:r>
      <w:proofErr w:type="spellStart"/>
      <w:r w:rsidR="00A46303">
        <w:rPr>
          <w:rFonts w:ascii="Arial" w:hAnsi="Arial"/>
          <w:color w:val="auto"/>
          <w:sz w:val="14"/>
          <w:lang w:val="cs-CZ"/>
        </w:rPr>
        <w:t>potransfuzní</w:t>
      </w:r>
      <w:proofErr w:type="spellEnd"/>
      <w:r w:rsidR="004E0FE9">
        <w:rPr>
          <w:rFonts w:ascii="Arial" w:hAnsi="Arial"/>
          <w:color w:val="auto"/>
          <w:sz w:val="14"/>
          <w:lang w:val="cs-CZ"/>
        </w:rPr>
        <w:t xml:space="preserve"> reakcí.</w:t>
      </w:r>
      <w:r w:rsidR="00A46303">
        <w:rPr>
          <w:rFonts w:ascii="Arial" w:hAnsi="Arial"/>
          <w:color w:val="auto"/>
          <w:sz w:val="14"/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 xml:space="preserve">Vzhledem k nízkým titrům aglutininů mohou být koncentráty (zejména krevní skupiny 0) aplikovány jako univerzální. 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r w:rsidR="00A46303">
        <w:rPr>
          <w:rFonts w:ascii="Arial" w:hAnsi="Arial"/>
          <w:sz w:val="14"/>
        </w:rPr>
        <w:t xml:space="preserve">nepromytého </w:t>
      </w:r>
      <w:proofErr w:type="spellStart"/>
      <w:r w:rsidR="00A46303">
        <w:rPr>
          <w:rFonts w:ascii="Arial" w:hAnsi="Arial"/>
          <w:sz w:val="14"/>
        </w:rPr>
        <w:t>trombocytárního</w:t>
      </w:r>
      <w:proofErr w:type="spellEnd"/>
      <w:r>
        <w:rPr>
          <w:rFonts w:ascii="Arial" w:hAnsi="Arial"/>
          <w:sz w:val="14"/>
        </w:rPr>
        <w:t xml:space="preserve">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</w:t>
      </w:r>
      <w:proofErr w:type="gramStart"/>
      <w:r>
        <w:rPr>
          <w:rFonts w:ascii="Arial" w:hAnsi="Arial"/>
          <w:sz w:val="14"/>
        </w:rPr>
        <w:t xml:space="preserve">dárců          a </w:t>
      </w:r>
      <w:proofErr w:type="spellStart"/>
      <w:r>
        <w:rPr>
          <w:rFonts w:ascii="Arial" w:hAnsi="Arial"/>
          <w:sz w:val="14"/>
        </w:rPr>
        <w:t>screeningová</w:t>
      </w:r>
      <w:proofErr w:type="spellEnd"/>
      <w:proofErr w:type="gramEnd"/>
      <w:r>
        <w:rPr>
          <w:rFonts w:ascii="Arial" w:hAnsi="Arial"/>
          <w:sz w:val="14"/>
        </w:rPr>
        <w:t xml:space="preserve">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Default="0086250C">
      <w:pPr>
        <w:rPr>
          <w:rFonts w:ascii="Arial" w:hAnsi="Arial"/>
          <w:sz w:val="14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Default="0086250C">
      <w:pPr>
        <w:jc w:val="center"/>
        <w:rPr>
          <w:rFonts w:ascii="Arial" w:hAnsi="Arial"/>
          <w:sz w:val="14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</w:t>
      </w:r>
      <w:proofErr w:type="gramStart"/>
      <w:r>
        <w:rPr>
          <w:rFonts w:ascii="Arial" w:hAnsi="Arial"/>
          <w:sz w:val="14"/>
        </w:rPr>
        <w:t>ženám  ve</w:t>
      </w:r>
      <w:proofErr w:type="gramEnd"/>
      <w:r>
        <w:rPr>
          <w:rFonts w:ascii="Arial" w:hAnsi="Arial"/>
          <w:sz w:val="14"/>
        </w:rPr>
        <w:t xml:space="preserve"> fertilním věku nebo mladším pacientům 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</w:t>
      </w:r>
      <w:proofErr w:type="spellStart"/>
      <w:r>
        <w:rPr>
          <w:rFonts w:ascii="Arial" w:hAnsi="Arial"/>
          <w:sz w:val="14"/>
        </w:rPr>
        <w:t>anti</w:t>
      </w:r>
      <w:proofErr w:type="spellEnd"/>
      <w:r>
        <w:rPr>
          <w:rFonts w:ascii="Arial" w:hAnsi="Arial"/>
          <w:sz w:val="14"/>
        </w:rPr>
        <w:t>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</w:t>
      </w:r>
      <w:proofErr w:type="gramStart"/>
      <w:r>
        <w:rPr>
          <w:rFonts w:ascii="Arial" w:hAnsi="Arial"/>
          <w:sz w:val="14"/>
        </w:rPr>
        <w:t>použitelnosti          a krevní</w:t>
      </w:r>
      <w:proofErr w:type="gramEnd"/>
      <w:r>
        <w:rPr>
          <w:rFonts w:ascii="Arial" w:hAnsi="Arial"/>
          <w:sz w:val="14"/>
        </w:rPr>
        <w:t xml:space="preserve"> skupinu. Vše musí souhlasit s číslem uvedeným na průvodce testech slučitelnosti.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9C0602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T-</w:t>
      </w:r>
      <w:r w:rsidR="00691598">
        <w:rPr>
          <w:rFonts w:ascii="Arial" w:hAnsi="Arial"/>
          <w:color w:val="auto"/>
          <w:sz w:val="14"/>
        </w:rPr>
        <w:t xml:space="preserve">PROMYTÉ </w:t>
      </w:r>
      <w:r>
        <w:rPr>
          <w:rFonts w:ascii="Arial" w:hAnsi="Arial"/>
          <w:color w:val="auto"/>
          <w:sz w:val="14"/>
        </w:rPr>
        <w:t xml:space="preserve">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kontrola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shody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krevní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skupiny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pacienta</w:t>
      </w:r>
      <w:proofErr w:type="spellEnd"/>
      <w:r w:rsidR="0086250C">
        <w:rPr>
          <w:rFonts w:ascii="Arial" w:hAnsi="Arial"/>
          <w:color w:val="auto"/>
          <w:sz w:val="14"/>
        </w:rPr>
        <w:t xml:space="preserve"> a </w:t>
      </w:r>
      <w:proofErr w:type="spellStart"/>
      <w:r w:rsidR="0086250C">
        <w:rPr>
          <w:rFonts w:ascii="Arial" w:hAnsi="Arial"/>
          <w:color w:val="auto"/>
          <w:sz w:val="14"/>
        </w:rPr>
        <w:t>transfuzního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přípravku</w:t>
      </w:r>
      <w:proofErr w:type="spellEnd"/>
      <w:r w:rsidR="0086250C"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</w:t>
      </w:r>
      <w:proofErr w:type="gramStart"/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o reakci</w:t>
      </w:r>
      <w:proofErr w:type="gramEnd"/>
      <w:r w:rsidRPr="00981095">
        <w:rPr>
          <w:rFonts w:ascii="Arial" w:hAnsi="Arial" w:cs="Arial"/>
          <w:color w:val="auto"/>
          <w:sz w:val="14"/>
          <w:szCs w:val="14"/>
          <w:lang w:val="cs-CZ"/>
        </w:rPr>
        <w:t>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86250C" w:rsidRDefault="0086250C" w:rsidP="00FD07CC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466D45">
        <w:rPr>
          <w:rFonts w:ascii="Arial" w:hAnsi="Arial"/>
          <w:sz w:val="14"/>
        </w:rPr>
        <w:t xml:space="preserve"> </w:t>
      </w:r>
      <w:r w:rsidR="00466D45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86250C" w:rsidRDefault="0086250C" w:rsidP="00FD07CC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 xml:space="preserve">Míchání trombocytů během uchovávání musí být natolik účinné, aby zaručovalo dostupnost </w:t>
      </w:r>
      <w:proofErr w:type="gramStart"/>
      <w:r>
        <w:rPr>
          <w:rFonts w:ascii="Arial" w:hAnsi="Arial"/>
          <w:sz w:val="14"/>
        </w:rPr>
        <w:t>kyslíku a zároveň</w:t>
      </w:r>
      <w:proofErr w:type="gramEnd"/>
      <w:r>
        <w:rPr>
          <w:rFonts w:ascii="Arial" w:hAnsi="Arial"/>
          <w:sz w:val="14"/>
        </w:rPr>
        <w:t xml:space="preserve"> musí být co nejšetrnější.</w:t>
      </w:r>
    </w:p>
    <w:p w:rsidR="00A46303" w:rsidRPr="00691598" w:rsidRDefault="00A46303" w:rsidP="00A46303">
      <w:pPr>
        <w:pStyle w:val="Zkladntextodsazen"/>
        <w:jc w:val="both"/>
        <w:rPr>
          <w:rFonts w:ascii="Arial" w:hAnsi="Arial" w:cs="Arial"/>
          <w:b/>
          <w:color w:val="auto"/>
          <w:sz w:val="14"/>
        </w:rPr>
      </w:pPr>
      <w:proofErr w:type="spellStart"/>
      <w:r w:rsidRPr="00691598">
        <w:rPr>
          <w:rFonts w:ascii="Arial" w:hAnsi="Arial" w:cs="Arial"/>
          <w:b/>
          <w:color w:val="auto"/>
          <w:sz w:val="14"/>
        </w:rPr>
        <w:t>Doba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uchovávání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po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promytí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by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měla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být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co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nejkratší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,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maximálně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24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hodin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>.</w:t>
      </w:r>
    </w:p>
    <w:p w:rsidR="0086250C" w:rsidRPr="00A46303" w:rsidRDefault="0086250C">
      <w:pPr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trombocy</w:t>
      </w:r>
      <w:r w:rsidR="00A46303">
        <w:rPr>
          <w:rFonts w:ascii="Arial" w:hAnsi="Arial"/>
          <w:sz w:val="14"/>
        </w:rPr>
        <w:t xml:space="preserve">ty ze separace od jednoho dárce nebo ze 4 </w:t>
      </w:r>
      <w:proofErr w:type="spellStart"/>
      <w:r w:rsidR="00A46303">
        <w:rPr>
          <w:rFonts w:ascii="Arial" w:hAnsi="Arial"/>
          <w:sz w:val="14"/>
        </w:rPr>
        <w:t>buffy</w:t>
      </w:r>
      <w:proofErr w:type="spellEnd"/>
      <w:r w:rsidR="00D54FF3">
        <w:rPr>
          <w:rFonts w:ascii="Arial" w:hAnsi="Arial"/>
          <w:sz w:val="14"/>
        </w:rPr>
        <w:t>-</w:t>
      </w:r>
      <w:proofErr w:type="spellStart"/>
      <w:r w:rsidR="00A46303">
        <w:rPr>
          <w:rFonts w:ascii="Arial" w:hAnsi="Arial"/>
          <w:sz w:val="14"/>
        </w:rPr>
        <w:t>coatů</w:t>
      </w:r>
      <w:proofErr w:type="spellEnd"/>
      <w:r w:rsidR="00A46303">
        <w:rPr>
          <w:rFonts w:ascii="Arial" w:hAnsi="Arial"/>
          <w:sz w:val="14"/>
        </w:rPr>
        <w:t xml:space="preserve"> z plné krve od 4 dárců.</w:t>
      </w:r>
    </w:p>
    <w:p w:rsidR="0086250C" w:rsidRDefault="0086250C">
      <w:pPr>
        <w:jc w:val="both"/>
        <w:rPr>
          <w:rFonts w:ascii="Arial" w:hAnsi="Arial"/>
          <w:b/>
          <w:i/>
          <w:sz w:val="14"/>
        </w:rPr>
      </w:pPr>
    </w:p>
    <w:p w:rsidR="002662BC" w:rsidRDefault="002662BC">
      <w:pPr>
        <w:jc w:val="both"/>
        <w:rPr>
          <w:rFonts w:ascii="Arial" w:hAnsi="Arial"/>
          <w:b/>
          <w:sz w:val="14"/>
          <w:u w:val="single"/>
        </w:rPr>
      </w:pPr>
    </w:p>
    <w:p w:rsidR="002662BC" w:rsidRDefault="002662BC">
      <w:pPr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r w:rsidRPr="009242BE">
        <w:rPr>
          <w:rFonts w:ascii="Arial" w:hAnsi="Arial" w:cs="Arial"/>
          <w:sz w:val="14"/>
        </w:rPr>
        <w:t xml:space="preserve">Termoboxy  pro  přepravu  trombocytů   by  měly  být   před  jejich  použitím  otevřeny  po  dobu   30 </w:t>
      </w:r>
      <w:proofErr w:type="gramStart"/>
      <w:r w:rsidRPr="009242BE">
        <w:rPr>
          <w:rFonts w:ascii="Arial" w:hAnsi="Arial" w:cs="Arial"/>
          <w:sz w:val="14"/>
        </w:rPr>
        <w:t xml:space="preserve">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>při</w:t>
      </w:r>
      <w:proofErr w:type="gramEnd"/>
      <w:r w:rsidRPr="009242BE">
        <w:rPr>
          <w:rFonts w:ascii="Arial" w:hAnsi="Arial" w:cs="Arial"/>
          <w:sz w:val="14"/>
        </w:rPr>
        <w:t xml:space="preserve">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</w:t>
      </w:r>
      <w:proofErr w:type="gramStart"/>
      <w:r w:rsidRPr="009242BE">
        <w:rPr>
          <w:rFonts w:ascii="Arial" w:hAnsi="Arial" w:cs="Arial"/>
          <w:sz w:val="14"/>
        </w:rPr>
        <w:t xml:space="preserve">pokud </w:t>
      </w:r>
      <w:r w:rsidR="00EA598F">
        <w:rPr>
          <w:rFonts w:ascii="Arial" w:hAnsi="Arial" w:cs="Arial"/>
          <w:sz w:val="14"/>
        </w:rPr>
        <w:t xml:space="preserve">  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bezprostředně nepoužijí k transfuzi. Před použitím by se měly dále míchat. Po doručení na oddělení </w:t>
      </w:r>
      <w:proofErr w:type="gramStart"/>
      <w:r w:rsidRPr="009242BE">
        <w:rPr>
          <w:rFonts w:ascii="Arial" w:hAnsi="Arial" w:cs="Arial"/>
          <w:sz w:val="14"/>
        </w:rPr>
        <w:t xml:space="preserve">by </w:t>
      </w:r>
      <w:r w:rsidR="00EA598F">
        <w:rPr>
          <w:rFonts w:ascii="Arial" w:hAnsi="Arial" w:cs="Arial"/>
          <w:sz w:val="14"/>
        </w:rPr>
        <w:t xml:space="preserve">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měly neprodleně aplikovat.</w:t>
      </w:r>
    </w:p>
    <w:p w:rsidR="00EA598F" w:rsidRPr="009242BE" w:rsidRDefault="00EA598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2662BC" w:rsidRDefault="0086250C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="00691598" w:rsidRPr="002662BC">
        <w:rPr>
          <w:rFonts w:ascii="Arial" w:hAnsi="Arial"/>
          <w:b/>
          <w:sz w:val="14"/>
        </w:rPr>
        <w:t xml:space="preserve"> </w:t>
      </w:r>
    </w:p>
    <w:p w:rsidR="0086250C" w:rsidRDefault="002662BC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duben 2020 - verze č. 01</w:t>
      </w:r>
    </w:p>
    <w:sectPr w:rsidR="0086250C" w:rsidSect="001D2586">
      <w:footerReference w:type="even" r:id="rId9"/>
      <w:footerReference w:type="default" r:id="rId10"/>
      <w:pgSz w:w="8505" w:h="11907"/>
      <w:pgMar w:top="851" w:right="851" w:bottom="567" w:left="851" w:header="708" w:footer="4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96" w:rsidRDefault="003A6C96">
      <w:r>
        <w:separator/>
      </w:r>
    </w:p>
  </w:endnote>
  <w:endnote w:type="continuationSeparator" w:id="0">
    <w:p w:rsidR="003A6C96" w:rsidRDefault="003A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96" w:rsidRDefault="003A6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6C96" w:rsidRDefault="003A6C9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96" w:rsidRDefault="003A6C96">
    <w:pPr>
      <w:pStyle w:val="Zpat"/>
      <w:framePr w:wrap="around" w:vAnchor="text" w:hAnchor="margin" w:xAlign="right" w:y="1"/>
      <w:rPr>
        <w:rStyle w:val="slostrnky"/>
      </w:rPr>
    </w:pPr>
  </w:p>
  <w:p w:rsidR="003A6C96" w:rsidRDefault="003A6C96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FD3F09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FD3F09">
      <w:rPr>
        <w:rStyle w:val="slostrnky"/>
        <w:noProof/>
        <w:sz w:val="14"/>
      </w:rPr>
      <w:t>3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96" w:rsidRDefault="003A6C96">
      <w:r>
        <w:separator/>
      </w:r>
    </w:p>
  </w:footnote>
  <w:footnote w:type="continuationSeparator" w:id="0">
    <w:p w:rsidR="003A6C96" w:rsidRDefault="003A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C0EFB"/>
    <w:multiLevelType w:val="multilevel"/>
    <w:tmpl w:val="A5DC5E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B4A92"/>
    <w:multiLevelType w:val="multilevel"/>
    <w:tmpl w:val="11E840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13"/>
  </w:num>
  <w:num w:numId="17">
    <w:abstractNumId w:val="11"/>
  </w:num>
  <w:num w:numId="18">
    <w:abstractNumId w:val="10"/>
  </w:num>
  <w:num w:numId="19">
    <w:abstractNumId w:val="13"/>
  </w:num>
  <w:num w:numId="20">
    <w:abstractNumId w:val="13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6C"/>
    <w:rsid w:val="00002903"/>
    <w:rsid w:val="00061E67"/>
    <w:rsid w:val="00062C0C"/>
    <w:rsid w:val="0007434A"/>
    <w:rsid w:val="000A045C"/>
    <w:rsid w:val="000F1AC0"/>
    <w:rsid w:val="000F4AC9"/>
    <w:rsid w:val="00115D78"/>
    <w:rsid w:val="001258FA"/>
    <w:rsid w:val="001871F9"/>
    <w:rsid w:val="00192530"/>
    <w:rsid w:val="001D2586"/>
    <w:rsid w:val="001E613A"/>
    <w:rsid w:val="001F616B"/>
    <w:rsid w:val="0026001F"/>
    <w:rsid w:val="002662BC"/>
    <w:rsid w:val="002A29D7"/>
    <w:rsid w:val="002F0954"/>
    <w:rsid w:val="0039074D"/>
    <w:rsid w:val="003A2C15"/>
    <w:rsid w:val="003A6C96"/>
    <w:rsid w:val="003D08AA"/>
    <w:rsid w:val="003D4FBF"/>
    <w:rsid w:val="00463646"/>
    <w:rsid w:val="00466D45"/>
    <w:rsid w:val="00473B6E"/>
    <w:rsid w:val="004A071C"/>
    <w:rsid w:val="004C5ED4"/>
    <w:rsid w:val="004C6094"/>
    <w:rsid w:val="004E0FE9"/>
    <w:rsid w:val="004F6AFA"/>
    <w:rsid w:val="00522149"/>
    <w:rsid w:val="00522D87"/>
    <w:rsid w:val="00546FF1"/>
    <w:rsid w:val="00553E58"/>
    <w:rsid w:val="005A4F9D"/>
    <w:rsid w:val="005C5A83"/>
    <w:rsid w:val="005C72FC"/>
    <w:rsid w:val="00632236"/>
    <w:rsid w:val="00667897"/>
    <w:rsid w:val="00673F3A"/>
    <w:rsid w:val="00675168"/>
    <w:rsid w:val="00691598"/>
    <w:rsid w:val="006923A6"/>
    <w:rsid w:val="006B690A"/>
    <w:rsid w:val="006F6ED5"/>
    <w:rsid w:val="00712782"/>
    <w:rsid w:val="00715B34"/>
    <w:rsid w:val="007927CE"/>
    <w:rsid w:val="007E3FFD"/>
    <w:rsid w:val="007F5624"/>
    <w:rsid w:val="00807BF7"/>
    <w:rsid w:val="0086250C"/>
    <w:rsid w:val="0088551F"/>
    <w:rsid w:val="008E70C3"/>
    <w:rsid w:val="009242BE"/>
    <w:rsid w:val="0093680C"/>
    <w:rsid w:val="00981095"/>
    <w:rsid w:val="009C0602"/>
    <w:rsid w:val="00A44693"/>
    <w:rsid w:val="00A45FBC"/>
    <w:rsid w:val="00A46303"/>
    <w:rsid w:val="00AE1E70"/>
    <w:rsid w:val="00AE61DE"/>
    <w:rsid w:val="00B45B11"/>
    <w:rsid w:val="00B51E1D"/>
    <w:rsid w:val="00C164E0"/>
    <w:rsid w:val="00C35F8C"/>
    <w:rsid w:val="00C739B3"/>
    <w:rsid w:val="00CB29D7"/>
    <w:rsid w:val="00D2179B"/>
    <w:rsid w:val="00D516B2"/>
    <w:rsid w:val="00D54FF3"/>
    <w:rsid w:val="00D63361"/>
    <w:rsid w:val="00DC3F9D"/>
    <w:rsid w:val="00DD4CB8"/>
    <w:rsid w:val="00DD7D2E"/>
    <w:rsid w:val="00E41C40"/>
    <w:rsid w:val="00E544E5"/>
    <w:rsid w:val="00E60750"/>
    <w:rsid w:val="00E74447"/>
    <w:rsid w:val="00E971B7"/>
    <w:rsid w:val="00EA4EEE"/>
    <w:rsid w:val="00EA598F"/>
    <w:rsid w:val="00EA6D1C"/>
    <w:rsid w:val="00ED24AB"/>
    <w:rsid w:val="00F07B02"/>
    <w:rsid w:val="00F16F53"/>
    <w:rsid w:val="00F235A7"/>
    <w:rsid w:val="00F372F9"/>
    <w:rsid w:val="00F8165E"/>
    <w:rsid w:val="00F8186F"/>
    <w:rsid w:val="00FA3F6C"/>
    <w:rsid w:val="00FD07CC"/>
    <w:rsid w:val="00FD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0C16-05B1-40B4-8EA2-7D241099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1122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</dc:creator>
  <cp:keywords/>
  <dc:description/>
  <cp:lastModifiedBy>user</cp:lastModifiedBy>
  <cp:revision>3</cp:revision>
  <cp:lastPrinted>2020-04-20T11:14:00Z</cp:lastPrinted>
  <dcterms:created xsi:type="dcterms:W3CDTF">2020-04-16T13:07:00Z</dcterms:created>
  <dcterms:modified xsi:type="dcterms:W3CDTF">2020-04-20T11:15:00Z</dcterms:modified>
</cp:coreProperties>
</file>