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E2" w:rsidRPr="00EA3C8A" w:rsidRDefault="00B633E2" w:rsidP="00B633E2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EA3C8A">
        <w:rPr>
          <w:rFonts w:ascii="Calibri" w:hAnsi="Calibri"/>
          <w:sz w:val="22"/>
          <w:szCs w:val="22"/>
        </w:rPr>
        <w:t>Níže uvedeného dne, měsíce a roku uzavřeli</w:t>
      </w:r>
    </w:p>
    <w:p w:rsidR="00B633E2" w:rsidRPr="00EA3C8A" w:rsidRDefault="00B633E2" w:rsidP="00B633E2">
      <w:pPr>
        <w:spacing w:line="276" w:lineRule="auto"/>
        <w:rPr>
          <w:rFonts w:ascii="Calibri" w:hAnsi="Calibri"/>
          <w:b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  <w:b/>
        </w:rPr>
      </w:pPr>
      <w:r w:rsidRPr="00EA3C8A">
        <w:rPr>
          <w:rFonts w:ascii="Calibri" w:hAnsi="Calibri"/>
          <w:b/>
        </w:rPr>
        <w:t>Fakultní nemocnice Olomouc</w:t>
      </w:r>
    </w:p>
    <w:p w:rsidR="00B633E2" w:rsidRPr="00B633E2" w:rsidRDefault="00B633E2" w:rsidP="00B633E2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  <w:r w:rsidRPr="00EA3C8A">
        <w:rPr>
          <w:rFonts w:ascii="Calibri" w:hAnsi="Calibri"/>
        </w:rPr>
        <w:t xml:space="preserve">státní příspěvková organizace zřízená Ministerstvem zdravotnictví ČR rozhodnutím ministra </w:t>
      </w:r>
      <w:r w:rsidRPr="00B633E2">
        <w:rPr>
          <w:rFonts w:ascii="Calibri" w:eastAsia="Times New Roman" w:hAnsi="Calibri" w:cs="Times New Roman"/>
          <w:lang w:eastAsia="cs-CZ"/>
        </w:rPr>
        <w:t>zdravotnictví ze dne 25.11.1990, č.j. OP-054-25.11.90</w:t>
      </w:r>
    </w:p>
    <w:p w:rsidR="00B633E2" w:rsidRPr="00EA3C8A" w:rsidRDefault="00B633E2" w:rsidP="00B633E2">
      <w:pPr>
        <w:spacing w:after="0" w:line="276" w:lineRule="auto"/>
        <w:rPr>
          <w:rFonts w:ascii="Calibri" w:hAnsi="Calibri"/>
        </w:rPr>
      </w:pPr>
      <w:r w:rsidRPr="00EA3C8A">
        <w:rPr>
          <w:rFonts w:ascii="Calibri" w:hAnsi="Calibri"/>
        </w:rPr>
        <w:t xml:space="preserve">se sídlem:  </w:t>
      </w:r>
      <w:r w:rsidRPr="00EA3C8A">
        <w:rPr>
          <w:rFonts w:ascii="Calibri" w:hAnsi="Calibri"/>
        </w:rPr>
        <w:tab/>
        <w:t>I. P. Pavlova 185/6, 779 00 Olomouc</w:t>
      </w:r>
    </w:p>
    <w:p w:rsidR="00B633E2" w:rsidRPr="00EA3C8A" w:rsidRDefault="00B633E2" w:rsidP="00B633E2">
      <w:pPr>
        <w:spacing w:after="0" w:line="276" w:lineRule="auto"/>
        <w:rPr>
          <w:rFonts w:ascii="Calibri" w:hAnsi="Calibri"/>
        </w:rPr>
      </w:pPr>
      <w:r w:rsidRPr="00EA3C8A">
        <w:rPr>
          <w:rFonts w:ascii="Calibri" w:hAnsi="Calibri"/>
        </w:rPr>
        <w:t xml:space="preserve">IČ: </w:t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  <w:t>00098892</w:t>
      </w:r>
    </w:p>
    <w:p w:rsidR="00B633E2" w:rsidRPr="00EA3C8A" w:rsidRDefault="00B633E2" w:rsidP="00B633E2">
      <w:pPr>
        <w:spacing w:after="0" w:line="276" w:lineRule="auto"/>
        <w:rPr>
          <w:rFonts w:ascii="Calibri" w:hAnsi="Calibri"/>
        </w:rPr>
      </w:pPr>
      <w:r w:rsidRPr="00EA3C8A">
        <w:rPr>
          <w:rFonts w:ascii="Calibri" w:hAnsi="Calibri"/>
        </w:rPr>
        <w:t>DIČ:</w:t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  <w:t>CZ00098892</w:t>
      </w:r>
    </w:p>
    <w:p w:rsidR="00B633E2" w:rsidRPr="00EA3C8A" w:rsidRDefault="00B633E2" w:rsidP="00B633E2">
      <w:pPr>
        <w:spacing w:after="0" w:line="276" w:lineRule="auto"/>
        <w:rPr>
          <w:rFonts w:ascii="Calibri" w:hAnsi="Calibri"/>
        </w:rPr>
      </w:pPr>
      <w:r w:rsidRPr="00EA3C8A">
        <w:rPr>
          <w:rFonts w:ascii="Calibri" w:hAnsi="Calibri"/>
        </w:rPr>
        <w:t>Zastoupená:</w:t>
      </w:r>
      <w:r w:rsidRPr="00EA3C8A">
        <w:rPr>
          <w:rFonts w:ascii="Calibri" w:hAnsi="Calibri"/>
        </w:rPr>
        <w:tab/>
        <w:t>prof. MUDr. Romanem Havlíkem, Ph.D., ředitelem</w:t>
      </w:r>
    </w:p>
    <w:p w:rsidR="00B633E2" w:rsidRPr="00EA3C8A" w:rsidRDefault="00B633E2" w:rsidP="00B633E2">
      <w:pPr>
        <w:spacing w:after="0" w:line="276" w:lineRule="auto"/>
        <w:rPr>
          <w:rFonts w:ascii="Calibri" w:hAnsi="Calibri"/>
        </w:rPr>
      </w:pPr>
      <w:r w:rsidRPr="00EA3C8A">
        <w:rPr>
          <w:rFonts w:ascii="Calibri" w:hAnsi="Calibri"/>
        </w:rPr>
        <w:t>bankovní spojení: 36334811/0710</w:t>
      </w: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  <w:i/>
        </w:rPr>
      </w:pPr>
      <w:r w:rsidRPr="00EA3C8A">
        <w:rPr>
          <w:rFonts w:ascii="Calibri" w:hAnsi="Calibri"/>
          <w:bCs/>
        </w:rPr>
        <w:t xml:space="preserve">na straně jedné </w:t>
      </w:r>
      <w:r w:rsidRPr="00EA3C8A">
        <w:rPr>
          <w:rFonts w:ascii="Calibri" w:hAnsi="Calibri"/>
        </w:rPr>
        <w:t>jako</w:t>
      </w:r>
      <w:r w:rsidRPr="00EA3C8A">
        <w:rPr>
          <w:rFonts w:ascii="Calibri" w:hAnsi="Calibri"/>
          <w:i/>
        </w:rPr>
        <w:t>„objednatel“</w:t>
      </w: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 w:rsidRPr="00EA3C8A">
        <w:rPr>
          <w:rFonts w:ascii="Calibri" w:hAnsi="Calibri"/>
        </w:rPr>
        <w:t>a</w:t>
      </w:r>
    </w:p>
    <w:sdt>
      <w:sdtPr>
        <w:rPr>
          <w:rFonts w:ascii="Calibri" w:hAnsi="Calibri"/>
          <w:b/>
        </w:rPr>
        <w:id w:val="9476016"/>
        <w:placeholder>
          <w:docPart w:val="62AC15A8E39A499F8FD581D0B1FB3B01"/>
        </w:placeholder>
      </w:sdtPr>
      <w:sdtEndPr>
        <w:rPr>
          <w:b w:val="0"/>
        </w:rPr>
      </w:sdtEndPr>
      <w:sdtContent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  <w:b/>
            </w:rPr>
          </w:pPr>
          <w:r w:rsidRPr="00EA3C8A">
            <w:rPr>
              <w:rFonts w:ascii="Calibri" w:hAnsi="Calibri"/>
              <w:b/>
            </w:rPr>
            <w:t>……………..</w:t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se sídlem: </w:t>
          </w:r>
          <w:r w:rsidRPr="00EA3C8A">
            <w:rPr>
              <w:rFonts w:ascii="Calibri" w:hAnsi="Calibri"/>
            </w:rPr>
            <w:tab/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IČ: </w:t>
          </w:r>
          <w:bookmarkStart w:id="0" w:name="_GoBack"/>
          <w:bookmarkEnd w:id="0"/>
          <w:r w:rsidRPr="00EA3C8A">
            <w:rPr>
              <w:rFonts w:ascii="Calibri" w:hAnsi="Calibri"/>
            </w:rPr>
            <w:tab/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DIČ: </w:t>
          </w:r>
          <w:r w:rsidRPr="00EA3C8A">
            <w:rPr>
              <w:rFonts w:ascii="Calibri" w:hAnsi="Calibri"/>
            </w:rPr>
            <w:tab/>
          </w:r>
          <w:r w:rsidRPr="00EA3C8A">
            <w:rPr>
              <w:rFonts w:ascii="Calibri" w:hAnsi="Calibri"/>
            </w:rPr>
            <w:tab/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zastoupená: </w:t>
          </w:r>
          <w:r w:rsidRPr="00EA3C8A">
            <w:rPr>
              <w:rFonts w:ascii="Calibri" w:hAnsi="Calibri"/>
            </w:rPr>
            <w:tab/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zapsaná v Obchodním rejstříku vedeném Krajským soudem v   </w:t>
          </w:r>
          <w:proofErr w:type="gramStart"/>
          <w:r w:rsidRPr="00EA3C8A">
            <w:rPr>
              <w:rFonts w:ascii="Calibri" w:hAnsi="Calibri"/>
            </w:rPr>
            <w:t xml:space="preserve">  ,</w:t>
          </w:r>
          <w:proofErr w:type="gramEnd"/>
          <w:r w:rsidRPr="00EA3C8A">
            <w:rPr>
              <w:rFonts w:ascii="Calibri" w:hAnsi="Calibri"/>
            </w:rPr>
            <w:t xml:space="preserve"> oddíl …, vložka …..</w:t>
          </w:r>
        </w:p>
        <w:p w:rsidR="00B633E2" w:rsidRPr="00EA3C8A" w:rsidRDefault="00B633E2" w:rsidP="00B633E2">
          <w:pPr>
            <w:spacing w:after="0" w:line="276" w:lineRule="auto"/>
            <w:rPr>
              <w:rFonts w:ascii="Calibri" w:hAnsi="Calibri"/>
            </w:rPr>
          </w:pPr>
          <w:r w:rsidRPr="00EA3C8A">
            <w:rPr>
              <w:rFonts w:ascii="Calibri" w:hAnsi="Calibri"/>
            </w:rPr>
            <w:t xml:space="preserve">bankovní spojení: </w:t>
          </w:r>
        </w:p>
      </w:sdtContent>
    </w:sdt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  <w:i/>
        </w:rPr>
      </w:pPr>
      <w:r w:rsidRPr="00EA3C8A">
        <w:rPr>
          <w:rFonts w:ascii="Calibri" w:hAnsi="Calibri"/>
          <w:bCs/>
        </w:rPr>
        <w:t xml:space="preserve">na straně druhé </w:t>
      </w:r>
      <w:r w:rsidRPr="00EA3C8A">
        <w:rPr>
          <w:rFonts w:ascii="Calibri" w:hAnsi="Calibri"/>
        </w:rPr>
        <w:t>jako</w:t>
      </w:r>
      <w:r w:rsidRPr="00EA3C8A">
        <w:rPr>
          <w:rFonts w:ascii="Calibri" w:hAnsi="Calibri"/>
          <w:i/>
        </w:rPr>
        <w:t xml:space="preserve"> „zhotovitel“</w:t>
      </w: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pStyle w:val="Zkladntext"/>
        <w:spacing w:line="276" w:lineRule="auto"/>
        <w:rPr>
          <w:rFonts w:ascii="Calibri" w:hAnsi="Calibri"/>
          <w:color w:val="auto"/>
          <w:sz w:val="22"/>
          <w:szCs w:val="22"/>
        </w:rPr>
      </w:pPr>
      <w:r w:rsidRPr="00EA3C8A">
        <w:rPr>
          <w:rFonts w:ascii="Calibri" w:hAnsi="Calibri"/>
          <w:color w:val="auto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 w:rsidRPr="00EA3C8A">
        <w:rPr>
          <w:rFonts w:ascii="Calibri" w:hAnsi="Calibri"/>
        </w:rPr>
        <w:t>tuto</w:t>
      </w:r>
    </w:p>
    <w:p w:rsidR="00B633E2" w:rsidRPr="00EA3C8A" w:rsidRDefault="00B633E2" w:rsidP="00B633E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EA3C8A">
        <w:rPr>
          <w:rFonts w:ascii="Calibri" w:hAnsi="Calibri"/>
          <w:b/>
          <w:sz w:val="32"/>
          <w:szCs w:val="32"/>
          <w:u w:val="single"/>
        </w:rPr>
        <w:t>SMLOUVU O DÍLO</w:t>
      </w:r>
    </w:p>
    <w:p w:rsidR="00B633E2" w:rsidRPr="00EA3C8A" w:rsidRDefault="00B633E2" w:rsidP="00B633E2">
      <w:pPr>
        <w:pStyle w:val="Default"/>
        <w:rPr>
          <w:color w:val="auto"/>
          <w:sz w:val="20"/>
          <w:szCs w:val="20"/>
        </w:rPr>
      </w:pPr>
    </w:p>
    <w:p w:rsidR="00B633E2" w:rsidRPr="00EA3C8A" w:rsidRDefault="00B633E2" w:rsidP="00B633E2">
      <w:pPr>
        <w:pStyle w:val="Default"/>
        <w:rPr>
          <w:color w:val="auto"/>
          <w:sz w:val="20"/>
          <w:szCs w:val="20"/>
        </w:rPr>
      </w:pPr>
    </w:p>
    <w:p w:rsidR="00B633E2" w:rsidRPr="00EA3C8A" w:rsidRDefault="00B633E2" w:rsidP="00B633E2">
      <w:pPr>
        <w:spacing w:line="276" w:lineRule="auto"/>
        <w:jc w:val="center"/>
        <w:rPr>
          <w:rFonts w:ascii="Calibri" w:hAnsi="Calibri" w:cs="Arial"/>
          <w:b/>
        </w:rPr>
      </w:pPr>
      <w:r w:rsidRPr="00EA3C8A">
        <w:rPr>
          <w:rFonts w:ascii="Calibri" w:hAnsi="Calibri" w:cs="Arial"/>
          <w:b/>
        </w:rPr>
        <w:t>I. Úvodní ustanovení</w:t>
      </w:r>
    </w:p>
    <w:p w:rsidR="00B633E2" w:rsidRPr="00EA3C8A" w:rsidRDefault="00B633E2" w:rsidP="00B633E2">
      <w:pPr>
        <w:spacing w:line="276" w:lineRule="auto"/>
        <w:jc w:val="both"/>
      </w:pPr>
      <w:r w:rsidRPr="00EA3C8A">
        <w:rPr>
          <w:rFonts w:ascii="Calibri" w:hAnsi="Calibri"/>
        </w:rPr>
        <w:t>1.</w:t>
      </w:r>
      <w:r w:rsidRPr="00EA3C8A">
        <w:rPr>
          <w:rFonts w:ascii="Calibri" w:hAnsi="Calibri"/>
        </w:rPr>
        <w:tab/>
      </w:r>
      <w:r w:rsidRPr="00EA3C8A">
        <w:t xml:space="preserve">Zúčastněné smluvní </w:t>
      </w:r>
      <w:r w:rsidRPr="00EA3C8A">
        <w:rPr>
          <w:rFonts w:cs="Arial"/>
        </w:rPr>
        <w:t>strany</w:t>
      </w:r>
      <w:r w:rsidRPr="00EA3C8A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A3C8A">
        <w:rPr>
          <w:sz w:val="22"/>
        </w:rPr>
        <w:t>2.</w:t>
      </w:r>
      <w:r w:rsidRPr="00EA3C8A">
        <w:rPr>
          <w:sz w:val="22"/>
        </w:rPr>
        <w:tab/>
        <w:t xml:space="preserve">Tato smlouva je uzavírána na základě výsledků veřejné zakázky malého rozsahu zahájeného objednatelem jako veřejným zadavatelem s názvem </w:t>
      </w:r>
      <w:r w:rsidRPr="00EA3C8A">
        <w:rPr>
          <w:b/>
          <w:sz w:val="22"/>
        </w:rPr>
        <w:t>„Implementace zákona o kybernetické bezpečnosti a ISMS“</w:t>
      </w:r>
      <w:r w:rsidRPr="00EA3C8A">
        <w:rPr>
          <w:sz w:val="22"/>
        </w:rPr>
        <w:t xml:space="preserve">, evidenční číslo </w:t>
      </w:r>
      <w:r w:rsidRPr="00EA3C8A">
        <w:rPr>
          <w:b/>
          <w:sz w:val="22"/>
        </w:rPr>
        <w:t>VZ-2019-</w:t>
      </w:r>
      <w:r>
        <w:rPr>
          <w:b/>
          <w:sz w:val="22"/>
        </w:rPr>
        <w:t>000345</w:t>
      </w:r>
      <w:r w:rsidRPr="00EA3C8A">
        <w:rPr>
          <w:sz w:val="22"/>
        </w:rPr>
        <w:t xml:space="preserve">. V případě, že je v této smlouvě odkazováno na </w:t>
      </w:r>
      <w:r w:rsidRPr="00EA3C8A">
        <w:rPr>
          <w:sz w:val="22"/>
        </w:rPr>
        <w:lastRenderedPageBreak/>
        <w:t>zadávací dokumentaci, má se na mysli zadávací dokumentace vztahující se k uvedené veřejné zakázce.</w:t>
      </w:r>
    </w:p>
    <w:p w:rsidR="00B633E2" w:rsidRPr="00EA3C8A" w:rsidRDefault="00B633E2" w:rsidP="00B633E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II. Předmět smlouvy</w:t>
      </w:r>
    </w:p>
    <w:p w:rsidR="00B633E2" w:rsidRPr="00EA3C8A" w:rsidRDefault="00B633E2" w:rsidP="00B633E2">
      <w:pPr>
        <w:pStyle w:val="Defaul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1. Předmětem smlouvy je implementace zákona o kybernetické bezpečnosti č. 181/2014 Sb. (</w:t>
      </w:r>
      <w:proofErr w:type="spellStart"/>
      <w:r w:rsidRPr="00EA3C8A">
        <w:rPr>
          <w:rFonts w:ascii="Calibri" w:hAnsi="Calibri" w:cs="Calibri"/>
          <w:color w:val="auto"/>
          <w:sz w:val="22"/>
          <w:szCs w:val="22"/>
        </w:rPr>
        <w:t>ZoKB</w:t>
      </w:r>
      <w:proofErr w:type="spellEnd"/>
      <w:r w:rsidRPr="00EA3C8A">
        <w:rPr>
          <w:rFonts w:ascii="Calibri" w:hAnsi="Calibri" w:cs="Calibri"/>
          <w:color w:val="auto"/>
          <w:sz w:val="22"/>
          <w:szCs w:val="22"/>
        </w:rPr>
        <w:t xml:space="preserve">) a systému řízení bezpečnosti informací (dále jen ISMS) v rámci rozsahu a hranic systému řízení informační bezpečnosti v prostředí ICT organizace, a to ve dvou fázích. 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Fáze 1: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 xml:space="preserve">Rozsah a hranice systému řízení informační bezpečnosti </w:t>
      </w:r>
    </w:p>
    <w:p w:rsidR="00B633E2" w:rsidRPr="00EA3C8A" w:rsidRDefault="00B633E2" w:rsidP="00B633E2">
      <w:pPr>
        <w:pStyle w:val="Default"/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o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vymezení z hlediska organizace - organizační rozsah dle organizační struktury, cílů</w:t>
      </w:r>
    </w:p>
    <w:p w:rsidR="00B633E2" w:rsidRPr="00EA3C8A" w:rsidRDefault="00B633E2" w:rsidP="00B633E2">
      <w:pPr>
        <w:pStyle w:val="Default"/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o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 xml:space="preserve">vymezení z hlediska řízených aktiv, </w:t>
      </w:r>
    </w:p>
    <w:p w:rsidR="00B633E2" w:rsidRPr="00EA3C8A" w:rsidRDefault="00B633E2" w:rsidP="00B633E2">
      <w:pPr>
        <w:pStyle w:val="Default"/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o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vymezení z hlediska informačních a komunikačních systémů</w:t>
      </w:r>
    </w:p>
    <w:p w:rsidR="00B633E2" w:rsidRPr="00EA3C8A" w:rsidRDefault="00B633E2" w:rsidP="00B633E2">
      <w:pPr>
        <w:pStyle w:val="Default"/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o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vymezení z hlediska fyzického rozsahu</w:t>
      </w:r>
    </w:p>
    <w:p w:rsidR="00B633E2" w:rsidRPr="00EA3C8A" w:rsidRDefault="00B633E2" w:rsidP="00B633E2">
      <w:pPr>
        <w:pStyle w:val="Default"/>
        <w:spacing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o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doplnění / vyloučení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 xml:space="preserve">Organizační role, odpovědnost a pravomoci v rámci </w:t>
      </w:r>
      <w:proofErr w:type="spellStart"/>
      <w:r w:rsidRPr="00EA3C8A">
        <w:rPr>
          <w:rFonts w:ascii="Calibri" w:hAnsi="Calibri" w:cs="Calibri"/>
          <w:color w:val="auto"/>
          <w:sz w:val="22"/>
          <w:szCs w:val="22"/>
        </w:rPr>
        <w:t>ZoKB</w:t>
      </w:r>
      <w:proofErr w:type="spellEnd"/>
      <w:r w:rsidRPr="00EA3C8A">
        <w:rPr>
          <w:rFonts w:ascii="Calibri" w:hAnsi="Calibri" w:cs="Calibri"/>
          <w:color w:val="auto"/>
          <w:sz w:val="22"/>
          <w:szCs w:val="22"/>
        </w:rPr>
        <w:t xml:space="preserve"> a ISMS</w:t>
      </w: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Metodika hodnocení rizik</w:t>
      </w: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Analýza rizik bezpečnosti informací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(zahrnuje Identifikace a hodnocení aktiv)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 xml:space="preserve">Návrh plánu ošetření rizik /zvládání rizik a Prohlášení o aplikovatelnosti (formalizace závěrů – vstup pro Risk registr, Management </w:t>
      </w:r>
      <w:proofErr w:type="spellStart"/>
      <w:r w:rsidRPr="00EA3C8A">
        <w:rPr>
          <w:rFonts w:ascii="Calibri" w:hAnsi="Calibri" w:cs="Calibri"/>
          <w:color w:val="auto"/>
          <w:sz w:val="22"/>
          <w:szCs w:val="22"/>
        </w:rPr>
        <w:t>commitment</w:t>
      </w:r>
      <w:proofErr w:type="spellEnd"/>
      <w:r w:rsidRPr="00EA3C8A">
        <w:rPr>
          <w:rFonts w:ascii="Calibri" w:hAnsi="Calibri" w:cs="Calibri"/>
          <w:color w:val="auto"/>
          <w:sz w:val="22"/>
          <w:szCs w:val="22"/>
        </w:rPr>
        <w:t>, formalizace řešení rizik a přístup vedení pro řízení rizik)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Fáze 2: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Bezpečnostní politika a Bezpečnostní a provozní dokumentace, návrh ISMS - organizace, role, odpovědnost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Plán bezpečnostního vědomí zaměstnanců (školení, informovanost, odborná způsobilost)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Interní audity a Přezkoumání ISMS</w:t>
      </w: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Proces kontinuálního zlepšování</w:t>
      </w: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•</w:t>
      </w:r>
      <w:r w:rsidRPr="00EA3C8A">
        <w:rPr>
          <w:rFonts w:ascii="Calibri" w:hAnsi="Calibri" w:cs="Calibri"/>
          <w:color w:val="auto"/>
          <w:sz w:val="22"/>
          <w:szCs w:val="22"/>
        </w:rPr>
        <w:tab/>
        <w:t>Harmonizace a podpora přípravy organizace v dalších činnostech</w:t>
      </w: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Výstupem díla bude předání dokumentů dle předmětu Smlouvy v rozsahu definovaném přílohou č. 1. Součástí předmětu plnění je závazek Zhotovitele poskytnout po celou dobu trvání Smlouvy komplexní poradenské a konzultační služby, tvůrčí činnost Zhotovitele včetně hmotného zachycení jejího výsledku a poskytnutí výhradní licence k užití výsledků tvůrčí činnosti včetně jejího hmotného zachycení. 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A3C8A">
        <w:rPr>
          <w:rFonts w:ascii="Calibri" w:hAnsi="Calibri" w:cs="Calibri"/>
          <w:b/>
          <w:color w:val="auto"/>
          <w:sz w:val="22"/>
          <w:szCs w:val="22"/>
        </w:rPr>
        <w:t xml:space="preserve">Předmět smlouvy – požadavky na obsah a rozsah plnění ve dvou fázích  - je detailně popsán v příloze č. 1 této smlouvy.  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2. Ukončení realizace předmětu Smlouvy je provedeno potvrzením akceptačního protokolu Objednatelem na základě předání díla dle čl. 2.1 Smlouvy Objednateli.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Po dohodě mezi Objednatelem a Zhotovitelem je možné převzít dílo i v případě, že je třeba dořešit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minoritní funkční vady.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3. Výše uvedené dílo bude zpracováno řádně a včas na základě Objednatelem poskytnutých informací. Zhotovitel bude s Objednatelem přípravu výstupů průběžně konzultovat a koordinovat. </w:t>
      </w: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4. Veškeré odchylky od předmětu díla mohou být prováděny Zhotovitelem pouze tehdy, budou-li písemně odsouhlaseny Objednatelem, nestanoví-li tato smlouva jinak. Jestliže Zhotovitel provede práce a jiná plnění nad tento rámec, nemá nárok na jejich zaplacení, ledaže se smluvní strany písemně dohodnou nebo tato smlouva stanoví jinak. </w:t>
      </w:r>
    </w:p>
    <w:p w:rsidR="00B633E2" w:rsidRDefault="00B633E2" w:rsidP="00B633E2">
      <w:pPr>
        <w:pStyle w:val="Odstavecseseznamem"/>
        <w:spacing w:line="23" w:lineRule="atLeast"/>
        <w:ind w:left="0"/>
      </w:pPr>
    </w:p>
    <w:p w:rsidR="00B633E2" w:rsidRPr="00EA3C8A" w:rsidRDefault="00B633E2" w:rsidP="00B633E2">
      <w:pPr>
        <w:pStyle w:val="Odstavecseseznamem"/>
        <w:spacing w:line="23" w:lineRule="atLeast"/>
        <w:ind w:left="0"/>
      </w:pPr>
    </w:p>
    <w:p w:rsidR="00B633E2" w:rsidRPr="00EA3C8A" w:rsidRDefault="00B633E2" w:rsidP="00B633E2">
      <w:pPr>
        <w:pStyle w:val="Odstavecseseznamem"/>
        <w:spacing w:line="23" w:lineRule="atLeast"/>
        <w:ind w:left="0"/>
        <w:jc w:val="center"/>
        <w:rPr>
          <w:b/>
        </w:rPr>
      </w:pPr>
      <w:r w:rsidRPr="00EA3C8A">
        <w:rPr>
          <w:b/>
        </w:rPr>
        <w:t>III. Cena a platební podmínky</w:t>
      </w:r>
    </w:p>
    <w:p w:rsidR="00B633E2" w:rsidRPr="00EA3C8A" w:rsidRDefault="00B633E2" w:rsidP="00B633E2">
      <w:pPr>
        <w:pStyle w:val="Odstavecseseznamem"/>
        <w:spacing w:line="23" w:lineRule="atLeast"/>
        <w:ind w:left="0"/>
        <w:jc w:val="center"/>
        <w:rPr>
          <w:b/>
        </w:rPr>
      </w:pPr>
    </w:p>
    <w:p w:rsidR="004C7F89" w:rsidRDefault="00B633E2" w:rsidP="00B633E2">
      <w:pPr>
        <w:spacing w:line="23" w:lineRule="atLeast"/>
        <w:jc w:val="both"/>
      </w:pPr>
      <w:r w:rsidRPr="00EA3C8A">
        <w:t>1. Cena za dílo dle čl. 2 Smlouvy je stanovena celkovou fixní částkou ve výši</w:t>
      </w:r>
      <w:r w:rsidR="004C7F89">
        <w:t>:</w:t>
      </w:r>
    </w:p>
    <w:p w:rsidR="004C7F89" w:rsidRDefault="004C7F89" w:rsidP="00B633E2">
      <w:pPr>
        <w:spacing w:line="23" w:lineRule="atLeast"/>
        <w:jc w:val="both"/>
      </w:pPr>
      <w:r>
        <w:tab/>
      </w:r>
      <w:r>
        <w:tab/>
      </w:r>
      <w:r>
        <w:tab/>
      </w:r>
      <w:r w:rsidR="00B633E2" w:rsidRPr="00EA3C8A">
        <w:t xml:space="preserve"> </w:t>
      </w:r>
      <w:sdt>
        <w:sdtPr>
          <w:id w:val="9476017"/>
          <w:placeholder>
            <w:docPart w:val="62AC15A8E39A499F8FD581D0B1FB3B01"/>
          </w:placeholder>
        </w:sdtPr>
        <w:sdtEndPr/>
        <w:sdtContent>
          <w:r w:rsidR="00B633E2" w:rsidRPr="00EA3C8A">
            <w:t>…………</w:t>
          </w:r>
          <w:proofErr w:type="gramStart"/>
          <w:r w:rsidR="00B633E2" w:rsidRPr="00EA3C8A">
            <w:t>…,-</w:t>
          </w:r>
          <w:proofErr w:type="gramEnd"/>
        </w:sdtContent>
      </w:sdt>
      <w:r w:rsidR="00B633E2" w:rsidRPr="00EA3C8A">
        <w:t xml:space="preserve"> Kč </w:t>
      </w:r>
      <w:r>
        <w:t xml:space="preserve">bez DPH </w:t>
      </w:r>
      <w:r w:rsidR="00B633E2" w:rsidRPr="00EA3C8A">
        <w:t xml:space="preserve"> </w:t>
      </w:r>
    </w:p>
    <w:p w:rsidR="00B633E2" w:rsidRDefault="004C7F89" w:rsidP="00B633E2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34"/>
          <w:placeholder>
            <w:docPart w:val="DFBB1AD2798144A2AEC728CBFCF6F3AC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>
        <w:t xml:space="preserve"> Kč  DPH</w:t>
      </w:r>
    </w:p>
    <w:p w:rsidR="004C7F89" w:rsidRPr="00EA3C8A" w:rsidRDefault="004C7F89" w:rsidP="00B633E2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36"/>
          <w:placeholder>
            <w:docPart w:val="67BFA71BCFB848EE8AF9100FF172A3A8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 w:rsidRPr="00EA3C8A">
        <w:t xml:space="preserve"> Kč </w:t>
      </w:r>
      <w:r>
        <w:t xml:space="preserve">včetně DPH </w:t>
      </w:r>
      <w:r w:rsidRPr="00EA3C8A">
        <w:t xml:space="preserve"> </w:t>
      </w:r>
    </w:p>
    <w:p w:rsidR="00B633E2" w:rsidRPr="00EA3C8A" w:rsidRDefault="00B633E2" w:rsidP="00B633E2">
      <w:pPr>
        <w:spacing w:line="23" w:lineRule="atLeast"/>
        <w:jc w:val="both"/>
      </w:pPr>
      <w:r w:rsidRPr="00EA3C8A">
        <w:t>Pro účely částečné fakturace viz čl. III.4 je Zhotovitel oprávněn celkovou částku rozdělit na:</w:t>
      </w:r>
    </w:p>
    <w:p w:rsidR="004C7F89" w:rsidRDefault="00B633E2" w:rsidP="00B633E2">
      <w:pPr>
        <w:pStyle w:val="Odstavecseseznamem"/>
        <w:spacing w:line="23" w:lineRule="atLeast"/>
      </w:pPr>
      <w:r w:rsidRPr="00EA3C8A">
        <w:t>• Akceptace a předání díla dle fáze 1.  ve výši</w:t>
      </w:r>
      <w:r w:rsidR="004C7F89">
        <w:t>:</w:t>
      </w:r>
    </w:p>
    <w:p w:rsidR="004C7F89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r w:rsidR="00B633E2" w:rsidRPr="00EA3C8A">
        <w:t xml:space="preserve"> </w:t>
      </w:r>
      <w:sdt>
        <w:sdtPr>
          <w:id w:val="5447037"/>
          <w:placeholder>
            <w:docPart w:val="E07387F58046472A9AE515DCCCB2D913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 w:rsidRPr="00EA3C8A">
        <w:t xml:space="preserve"> Kč </w:t>
      </w:r>
      <w:r>
        <w:t xml:space="preserve">bez DPH </w:t>
      </w:r>
      <w:r w:rsidRPr="00EA3C8A">
        <w:t xml:space="preserve"> </w:t>
      </w:r>
    </w:p>
    <w:p w:rsidR="004C7F89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38"/>
          <w:placeholder>
            <w:docPart w:val="090BACB2E89C48CD9844B3EAD3FE34F0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>
        <w:t xml:space="preserve"> Kč  DPH</w:t>
      </w:r>
    </w:p>
    <w:p w:rsidR="004C7F89" w:rsidRPr="00EA3C8A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39"/>
          <w:placeholder>
            <w:docPart w:val="810A74D3B3C94C71A589AB6CF2BC91E8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 w:rsidRPr="00EA3C8A">
        <w:t xml:space="preserve"> Kč </w:t>
      </w:r>
      <w:r>
        <w:t xml:space="preserve">včetně DPH </w:t>
      </w:r>
      <w:r w:rsidRPr="00EA3C8A">
        <w:t xml:space="preserve"> </w:t>
      </w:r>
    </w:p>
    <w:p w:rsidR="004C7F89" w:rsidRDefault="00B633E2" w:rsidP="00B633E2">
      <w:pPr>
        <w:pStyle w:val="Odstavecseseznamem"/>
        <w:spacing w:line="23" w:lineRule="atLeast"/>
      </w:pPr>
      <w:r w:rsidRPr="00EA3C8A">
        <w:t>• Akceptace a předání díla dle fáze 2. ve výši</w:t>
      </w:r>
      <w:r w:rsidR="004C7F89">
        <w:t>:</w:t>
      </w:r>
    </w:p>
    <w:p w:rsidR="004C7F89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43"/>
          <w:placeholder>
            <w:docPart w:val="9B26BC0C54AA42199204BAFD08F9FE40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 w:rsidRPr="00EA3C8A">
        <w:t xml:space="preserve"> Kč </w:t>
      </w:r>
      <w:r>
        <w:t xml:space="preserve">bez DPH </w:t>
      </w:r>
      <w:r w:rsidRPr="00EA3C8A">
        <w:t xml:space="preserve"> </w:t>
      </w:r>
    </w:p>
    <w:p w:rsidR="004C7F89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41"/>
          <w:placeholder>
            <w:docPart w:val="3E1AFA5A138042C3B7AA34F3B50C5FFC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>
        <w:t xml:space="preserve"> Kč  DPH</w:t>
      </w:r>
    </w:p>
    <w:p w:rsidR="004C7F89" w:rsidRPr="00EA3C8A" w:rsidRDefault="004C7F89" w:rsidP="004C7F89">
      <w:pPr>
        <w:spacing w:line="23" w:lineRule="atLeast"/>
        <w:jc w:val="both"/>
      </w:pPr>
      <w:r>
        <w:tab/>
      </w:r>
      <w:r>
        <w:tab/>
      </w:r>
      <w:r>
        <w:tab/>
      </w:r>
      <w:sdt>
        <w:sdtPr>
          <w:id w:val="5447042"/>
          <w:placeholder>
            <w:docPart w:val="9B6F8B0B09594DF78A16D82C2AAE95B1"/>
          </w:placeholder>
        </w:sdtPr>
        <w:sdtEndPr/>
        <w:sdtContent>
          <w:r w:rsidRPr="00EA3C8A">
            <w:t>…………</w:t>
          </w:r>
          <w:proofErr w:type="gramStart"/>
          <w:r w:rsidRPr="00EA3C8A">
            <w:t>…,-</w:t>
          </w:r>
          <w:proofErr w:type="gramEnd"/>
        </w:sdtContent>
      </w:sdt>
      <w:r w:rsidRPr="00EA3C8A">
        <w:t xml:space="preserve"> Kč </w:t>
      </w:r>
      <w:r>
        <w:t xml:space="preserve">včetně DPH </w:t>
      </w:r>
      <w:r w:rsidRPr="00EA3C8A">
        <w:t xml:space="preserve"> 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2.</w:t>
      </w:r>
      <w:r w:rsidRPr="00EA3C8A">
        <w:rPr>
          <w:sz w:val="22"/>
        </w:rPr>
        <w:tab/>
        <w:t>Celková cena a ceny za jednotlivé fáze díla jsou cenami pevnými nejvýše přípustnými a zahrnují veškeré náklady, jejichž vynaložení je nutné na řádné a včasné splnění předmětu smlouvy, zejména náklady na dopravu, předání a veškeré náklady související, náklady na správní poplatky, daně, cla, schvalovací řízení, provedení předepsaných zkoušek, zabezpečení prohlášení o shodě, certifikátů a atestů, převod práv, pojištění, přepravních nákladů apod.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3.</w:t>
      </w:r>
      <w:r w:rsidRPr="00EA3C8A">
        <w:rPr>
          <w:sz w:val="22"/>
        </w:rPr>
        <w:tab/>
        <w:t>Cena je maximální a nemůže být navýšena ani v případě zvýšení sazby DPH.</w:t>
      </w:r>
    </w:p>
    <w:p w:rsidR="00B633E2" w:rsidRPr="00EA3C8A" w:rsidRDefault="00B633E2" w:rsidP="00B633E2">
      <w:pPr>
        <w:spacing w:line="23" w:lineRule="atLeast"/>
        <w:jc w:val="both"/>
        <w:rPr>
          <w:vanish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4.</w:t>
      </w:r>
      <w:r w:rsidRPr="00EA3C8A">
        <w:rPr>
          <w:sz w:val="22"/>
        </w:rPr>
        <w:tab/>
      </w:r>
      <w:r w:rsidRPr="00EA3C8A">
        <w:rPr>
          <w:sz w:val="22"/>
          <w:szCs w:val="22"/>
        </w:rPr>
        <w:t>Objednatel neposkytuje a Zhotovitel není oprávněn požadovat zálohy. Zhotovitel provádí fakturaci v souladu s čl. III odst. 1 této smlouvy na základě jím provedených a objednatelem převzatých plnění. Právo fakturovat má zhotovitel prvním dnem po akceptaci jednotlivých fází díla. Objednatelem budou prováděny platby za jednotlivé fáze díla, které budou osvědčeny akceptačními protokoly o předání a převzetí díla podepsanými oběma smluvními stranami</w:t>
      </w:r>
      <w:r w:rsidRPr="00EA3C8A">
        <w:rPr>
          <w:sz w:val="22"/>
        </w:rPr>
        <w:t xml:space="preserve">. 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5.</w:t>
      </w:r>
      <w:r w:rsidRPr="00EA3C8A">
        <w:rPr>
          <w:sz w:val="22"/>
        </w:rPr>
        <w:tab/>
        <w:t xml:space="preserve">Zhotovitel je povinen vystavit fakturu s náležitostmi daňového dokladu podle zákona č. 235/2004 Sb., o dani z přidané hodnoty, v platném znění a splatností 60 kalendářních dnů ode dne doručení faktury a nezbytnou přílohu faktury bude kopie akceptačního protokolu potvrzeného Objednatelem v souladu s příslušným ustanovením této smlouvy. 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b/>
          <w:sz w:val="22"/>
        </w:rPr>
      </w:pPr>
      <w:r w:rsidRPr="00EA3C8A">
        <w:rPr>
          <w:sz w:val="22"/>
        </w:rPr>
        <w:t>6.</w:t>
      </w:r>
      <w:r w:rsidRPr="00EA3C8A">
        <w:rPr>
          <w:sz w:val="22"/>
        </w:rPr>
        <w:tab/>
        <w:t xml:space="preserve">Zhotovitel je dále povinen, na faktuře, vystavené v rámci smluvního vztahu založeného touto smlouvou, uvést interní evidenční číslo </w:t>
      </w:r>
      <w:r w:rsidRPr="00EA3C8A">
        <w:rPr>
          <w:b/>
          <w:sz w:val="22"/>
        </w:rPr>
        <w:t>VZ-2019-</w:t>
      </w:r>
      <w:r>
        <w:rPr>
          <w:b/>
          <w:sz w:val="22"/>
        </w:rPr>
        <w:t>000345</w:t>
      </w:r>
      <w:r w:rsidRPr="00EA3C8A">
        <w:rPr>
          <w:b/>
          <w:sz w:val="22"/>
        </w:rPr>
        <w:t>.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7.</w:t>
      </w:r>
      <w:r w:rsidRPr="00EA3C8A">
        <w:rPr>
          <w:sz w:val="22"/>
        </w:rPr>
        <w:tab/>
        <w:t>V případě, že faktura nebude splňovat veškeré náležitosti, je Objednatel oprávněn fakturu Zhotoviteli ve lhůtě splatnosti vrátit, přičemž lhůta splatnosti ceny začíná běžet znovu ode dne doručení řádně vystavené faktury Objednateli.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3" w:lineRule="atLeast"/>
        <w:rPr>
          <w:sz w:val="22"/>
        </w:rPr>
      </w:pPr>
      <w:r w:rsidRPr="00EA3C8A">
        <w:rPr>
          <w:sz w:val="22"/>
        </w:rPr>
        <w:t>8.</w:t>
      </w:r>
      <w:r w:rsidRPr="00EA3C8A">
        <w:rPr>
          <w:sz w:val="22"/>
        </w:rPr>
        <w:tab/>
        <w:t>Cena bude Objednatelem uhrazena Zhotoviteli převodem na účet uvedený v záhlaví této smlouvy, případně na jiný účet uvedený v příslušné faktuře. Za den úhrady se rozumí den odeslání celé fakturované částky z účtu Objednatele na účet Zhotovitele.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IV. Doba plnění díla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1. Zhotovitel je povinen předat dílo Objednateli bez vad a nedodělků u dílčí fáze 1. nejpozději do 31.10.2019 a u dílčí fáze 2. nejpozději do 31.10.2021, a to v sídle Objednatele. Dílo bude realizováno dle harmonogramu, který tvoří nedílnou přílohu č. 2 této smlouvy. Zároveň se Zhotovitel zavazuje poskytovat Objednateli průběžně veškeré pracovní verze dokumentace, s minimální frekvencí – na vyžádání objednatele.</w:t>
      </w: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E785B" w:rsidRDefault="00B633E2" w:rsidP="00B633E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EE785B">
        <w:rPr>
          <w:rFonts w:ascii="Calibri" w:hAnsi="Calibri"/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EA3C8A">
        <w:rPr>
          <w:rFonts w:ascii="Calibri" w:hAnsi="Calibri" w:cs="Calibri"/>
          <w:color w:val="auto"/>
          <w:sz w:val="22"/>
          <w:szCs w:val="22"/>
        </w:rPr>
        <w:t>. Předmět smlouvy bude Objednateli Zhotovitelem předán na základě akceptačního protokolu, který bude podepsán odpovědnými zaměstnanci obou smluvních stran.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V. Místo plnění díla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1. Místem plnění díla je jak sídlo Objednatele, tak sídlo Zhotovitele.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VI. Práva a povinnosti smluvních stran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1. Objednatel je oprávněn průběh provádění díla kontrolovat. Zhotovitel je povinen předkládat Objednateli doklady a stanoviska, které získal v souvislosti s realizací díla.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2. Zhotovitel se zavazuje zachovávat mlčenlivost o skutečnostech a osobních údajích, s kterými přišel do styku při realizaci díla. Povinnost mlčenlivosti se nevztahuje na skutečnosti a informace, které: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a) mohou být zveřejněny bez porušení této smlouvy;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b) byly písemným souhlasem druhé smluvní strany uvolněny od těchto omezení;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c) jsou veřejně dostupné nebo byly zveřejněny jinak, než porušením či zanedbáním povinnosti jedné ze smluvních stran;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d) příjemce je zná zcela prokazatelně dříve, než je sdělí poskytující smluvní strana; </w:t>
      </w:r>
    </w:p>
    <w:p w:rsidR="00B633E2" w:rsidRDefault="00B633E2" w:rsidP="00B633E2">
      <w:pPr>
        <w:pStyle w:val="Default"/>
        <w:spacing w:line="23" w:lineRule="atLeast"/>
        <w:jc w:val="both"/>
      </w:pPr>
      <w:r w:rsidRPr="00EA3C8A">
        <w:rPr>
          <w:rFonts w:ascii="Calibri" w:hAnsi="Calibri" w:cs="Calibri"/>
          <w:color w:val="auto"/>
          <w:sz w:val="22"/>
          <w:szCs w:val="22"/>
        </w:rPr>
        <w:t>e) jsou vyžádány soudem, státním zastupitelstvím nebo věcně příslušným správním orgánem na základě zákona a jsou použity pouze k tomuto účelu.</w:t>
      </w:r>
      <w:r>
        <w:t xml:space="preserve"> </w:t>
      </w:r>
    </w:p>
    <w:p w:rsidR="00B633E2" w:rsidRPr="00D70B14" w:rsidRDefault="00B633E2" w:rsidP="00B633E2">
      <w:pPr>
        <w:pStyle w:val="Default"/>
        <w:spacing w:line="23" w:lineRule="atLeast"/>
        <w:jc w:val="both"/>
        <w:rPr>
          <w:sz w:val="22"/>
          <w:szCs w:val="22"/>
        </w:rPr>
      </w:pPr>
    </w:p>
    <w:p w:rsidR="00B633E2" w:rsidRPr="00D70B14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</w:t>
      </w:r>
      <w:r w:rsidRPr="00D70B14">
        <w:rPr>
          <w:rFonts w:ascii="Calibri" w:hAnsi="Calibri" w:cs="Calibri"/>
          <w:color w:val="auto"/>
          <w:sz w:val="22"/>
          <w:szCs w:val="22"/>
        </w:rPr>
        <w:t xml:space="preserve">Zhotovitel je povinen zavázat povinností mlčenlivosti všechny osoby, které se budou podílet na poskytování služeb dle této smlouvy včetně osob třetích stran, které mohou být přizvány po </w:t>
      </w:r>
      <w:r w:rsidRPr="00D70B14">
        <w:rPr>
          <w:rFonts w:ascii="Calibri" w:hAnsi="Calibri" w:cs="Calibri"/>
          <w:color w:val="auto"/>
          <w:sz w:val="22"/>
          <w:szCs w:val="22"/>
        </w:rPr>
        <w:lastRenderedPageBreak/>
        <w:t xml:space="preserve">předchozím písemném souhlasu objednatele.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70B14">
        <w:rPr>
          <w:rFonts w:ascii="Calibri" w:hAnsi="Calibri" w:cs="Calibri"/>
          <w:color w:val="auto"/>
          <w:sz w:val="22"/>
          <w:szCs w:val="22"/>
        </w:rPr>
        <w:t>Trvání mlčenlivosti není omezeno trváním této smlouvy a trvá i po jejím zániku.</w:t>
      </w:r>
      <w:r>
        <w:rPr>
          <w:rFonts w:ascii="Calibri" w:hAnsi="Calibri" w:cs="Calibri"/>
          <w:sz w:val="22"/>
          <w:szCs w:val="22"/>
        </w:rPr>
        <w:t xml:space="preserve"> </w:t>
      </w:r>
      <w:r w:rsidRPr="00D70B14">
        <w:rPr>
          <w:rFonts w:ascii="Calibri" w:hAnsi="Calibri" w:cs="Calibri"/>
          <w:color w:val="auto"/>
          <w:sz w:val="22"/>
          <w:szCs w:val="22"/>
        </w:rPr>
        <w:t xml:space="preserve">Smluvní strany souhlasně prohlašují, že předmětem této smlouvy není přenos či zpracování osobních údajů. Nicméně poskytovatel se zavazuje v souvislosti s předmětem plnění této smlouvy, že pověření pracovníci, kteří i přesto přijdou do styku s osobními/citlivými údaji, učiní veškerá opatření, aby nedošlo k jejich neoprávněnému užití, změně, zcizení, ztrátě, zničení nebo neoprávněným přenosům.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. Objednatel je povinen řádně a včas poskytovat Zhotoviteli při plnění jeho závazků z této smlouvy přiměřenou součinnost, zejména se vyjadřovat k průběhu realizace díla, k návrhům Zhotovitele, podávat Zhotoviteli potřebné informace a poskytovat nezbytné podklady, které má ve svém držení.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Pr="00EA3C8A">
        <w:rPr>
          <w:rFonts w:ascii="Calibri" w:hAnsi="Calibri" w:cs="Calibri"/>
          <w:color w:val="auto"/>
          <w:sz w:val="22"/>
          <w:szCs w:val="22"/>
        </w:rPr>
        <w:t>. Objednatel odpovídá za správnost všech poskytnutých podkladů, jakož i za správnost poskytnutých informací. Objednatel se zavazuje, že veškeré podklady a informace bude poskytovat Zhotoviteli bez zbytečného odkladu po jejich vyžádání, bude-li to objektivně možné.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. Jakékoli jednostranné právní jednání směřující k zániku účinnosti této smlouvy musí být učiněno v listinné podobě a musí být doručeno datovou zprávou, poštou (prostřednictvím držitele poštovní licence), kurýrem či osobně druhé smluvní straně, jinak se k němu nepřihlíží. Doručení musí být potvrzeno např. dodejkou, doručenkou nebo jiným obdobným dokladem, nevyplývá-li z této smlouvy jinak.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7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. Obdrží-li Zhotovitel od Objednatele pokyn zřejmě nesprávný, upozorní Objednatele na jeho nevhodnost, přičemž jej splní pouze tehdy, bude-li Objednatel na provedení pokynu trvat a toto písemně Zhotoviteli oznámí. </w:t>
      </w: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VII. Záruka za dílo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1. Zhotovitel se zavazuje, že dílo bude mít vlastnosti stanovené v zadávací dokumentaci, ve specifikaci díla dle této smlouvy. V neposlední řadě se zhotovitel zavazuje, že dílo bude splňovat požadavky stanovené právními předpisy České republiky.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2. Smluvní strany si sjednávají záruční dobu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25180559"/>
          <w:placeholder>
            <w:docPart w:val="D275073D61414E99A37BCDBF68F3E7C0"/>
          </w:placeholder>
          <w:text/>
        </w:sdtPr>
        <w:sdtEndPr/>
        <w:sdtContent>
          <w:r w:rsidRPr="00EA3C8A">
            <w:rPr>
              <w:rFonts w:ascii="Calibri" w:hAnsi="Calibri" w:cs="Calibri"/>
              <w:color w:val="auto"/>
              <w:sz w:val="22"/>
              <w:szCs w:val="22"/>
            </w:rPr>
            <w:t>12</w:t>
          </w:r>
        </w:sdtContent>
      </w:sdt>
      <w:r w:rsidRPr="00EA3C8A">
        <w:rPr>
          <w:rFonts w:ascii="Calibri" w:hAnsi="Calibri" w:cs="Calibri"/>
          <w:color w:val="auto"/>
          <w:sz w:val="22"/>
          <w:szCs w:val="22"/>
        </w:rPr>
        <w:t xml:space="preserve"> měsíců pro dílo dle fáze 1. a 36 měsíců pro dílo dle fáze </w:t>
      </w:r>
    </w:p>
    <w:p w:rsidR="00B633E2" w:rsidRPr="00EA3C8A" w:rsidRDefault="00B633E2" w:rsidP="00B633E2">
      <w:pPr>
        <w:pStyle w:val="Default"/>
        <w:tabs>
          <w:tab w:val="left" w:pos="5340"/>
        </w:tabs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ab/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3. Vyskytnou-li se v záruční době na předaném díle vady, musí tyto vady Objednatel reklamovat písemně u Zhotovitele na e-mail </w:t>
      </w:r>
      <w:sdt>
        <w:sdtPr>
          <w:rPr>
            <w:rFonts w:ascii="Calibri" w:hAnsi="Calibri" w:cs="Calibri"/>
            <w:color w:val="auto"/>
            <w:sz w:val="22"/>
            <w:szCs w:val="22"/>
          </w:rPr>
          <w:id w:val="9476023"/>
          <w:placeholder>
            <w:docPart w:val="62AC15A8E39A499F8FD581D0B1FB3B01"/>
          </w:placeholder>
        </w:sdtPr>
        <w:sdtEndPr/>
        <w:sdtContent>
          <w:r w:rsidRPr="00EA3C8A">
            <w:rPr>
              <w:rFonts w:ascii="Calibri" w:hAnsi="Calibri" w:cs="Calibri"/>
              <w:color w:val="auto"/>
              <w:sz w:val="22"/>
              <w:szCs w:val="22"/>
            </w:rPr>
            <w:t>…………….</w:t>
          </w:r>
        </w:sdtContent>
      </w:sdt>
      <w:r w:rsidRPr="00EA3C8A">
        <w:rPr>
          <w:rFonts w:ascii="Calibri" w:hAnsi="Calibri" w:cs="Calibri"/>
          <w:color w:val="auto"/>
          <w:sz w:val="22"/>
          <w:szCs w:val="22"/>
        </w:rPr>
        <w:t>. Písemná forma je podmínkou platnosti reklamace. Zhotovitel je pak povinen vady odstranit bez zbytečného odkladu nejpozději však do 3 pracovních dnů ode dne nahlášení vady, nedohodnou-li se strany písemně jinak.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4. V případě, že se jedná o vadu, kterou lze odstranit opravou, má Objednatel právo na bezplatné provedení opravy. V ostatním se uplatní ustanovení občanského zákoníku, přičemž pokud tento dává na výběr z více možností, právo volby má vždy Objednatel.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5. Vznikne-li objednateli v příčinné souvislosti s vadou díla škoda, je zhotovitel povinen objednateli škodu v plné výši nahradit.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VIII. Smluvní pokuty a sankce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lastRenderedPageBreak/>
        <w:t xml:space="preserve">1. V případě, že Zhotovitel bude v prodlení s termínem dokončení díla, zaplatí Objednateli smluvní pokutu ve výši 0,5% z celkové ceny díla včetně DPH za každý započatý den prodlení.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2. V případě, že Zhotovitel bude v prodlení s odstraněním vad v termínu dle této smlouvy, je Zhotovitel povinen Objednateli zaplatit smluvní pokutu ve výši 0,5 % z</w:t>
      </w:r>
      <w:r>
        <w:rPr>
          <w:rFonts w:ascii="Calibri" w:hAnsi="Calibri" w:cs="Calibri"/>
          <w:color w:val="auto"/>
          <w:sz w:val="22"/>
          <w:szCs w:val="22"/>
        </w:rPr>
        <w:t xml:space="preserve"> celkové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 ceny díla </w:t>
      </w:r>
      <w:r>
        <w:rPr>
          <w:rFonts w:ascii="Calibri" w:hAnsi="Calibri" w:cs="Calibri"/>
          <w:color w:val="auto"/>
          <w:sz w:val="22"/>
          <w:szCs w:val="22"/>
        </w:rPr>
        <w:t xml:space="preserve">včetně DPH 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za každý započatý den prodlení.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>3. V případě, že zhotovitel poruší povinnost mlčenlivosti sjednanou v čl. VI. Smlouvy, uhradí objednateli smluvní pokutu ve výši 10.000,- Kč za každý jednotlivý případ porušení povinnosti mlčenlivosti.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4. Zaplacením smluvní pokuty není dotčeno právo smluvní strany na náhradu škody vzniklé porušením smluvní povinnosti, které se smluvní pokuta týká. </w:t>
      </w: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Smluvní pokuty sjednané touto smlouvou jsou splatné do 14 dnů od jejich vyúčtování druhé smluvní straně. </w:t>
      </w: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Nadpis5"/>
        <w:numPr>
          <w:ilvl w:val="0"/>
          <w:numId w:val="0"/>
        </w:numPr>
        <w:spacing w:before="0" w:line="23" w:lineRule="atLeast"/>
        <w:jc w:val="center"/>
        <w:rPr>
          <w:rFonts w:cs="Arial"/>
          <w:b/>
          <w:color w:val="auto"/>
        </w:rPr>
      </w:pPr>
      <w:r w:rsidRPr="00EA3C8A">
        <w:rPr>
          <w:rFonts w:cs="Arial"/>
          <w:b/>
          <w:color w:val="auto"/>
        </w:rPr>
        <w:t>IX. Další ustanovení</w:t>
      </w:r>
    </w:p>
    <w:p w:rsidR="00B633E2" w:rsidRPr="00EA3C8A" w:rsidRDefault="00B633E2" w:rsidP="00B633E2">
      <w:pPr>
        <w:spacing w:line="23" w:lineRule="atLeast"/>
      </w:pPr>
    </w:p>
    <w:p w:rsidR="00B633E2" w:rsidRPr="00EA3C8A" w:rsidRDefault="00B633E2" w:rsidP="00B633E2">
      <w:pPr>
        <w:pStyle w:val="Zkladntext2"/>
        <w:numPr>
          <w:ilvl w:val="3"/>
          <w:numId w:val="16"/>
        </w:numPr>
        <w:tabs>
          <w:tab w:val="clear" w:pos="2880"/>
          <w:tab w:val="num" w:pos="0"/>
        </w:tabs>
        <w:spacing w:after="0" w:line="23" w:lineRule="atLeast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A3C8A">
        <w:rPr>
          <w:rFonts w:asciiTheme="minorHAnsi" w:hAnsiTheme="minorHAnsi" w:cs="Arial"/>
          <w:sz w:val="22"/>
          <w:szCs w:val="22"/>
        </w:rPr>
        <w:t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předání díla, s výjimkou těch, které prokazatelně a oprávněně spotřeboval k naplnění svých závazků z této smlouvy.</w:t>
      </w:r>
    </w:p>
    <w:p w:rsidR="00B633E2" w:rsidRPr="00EA3C8A" w:rsidRDefault="00B633E2" w:rsidP="00B633E2">
      <w:pPr>
        <w:pStyle w:val="Zkladntext2"/>
        <w:spacing w:after="0" w:line="23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B633E2" w:rsidRPr="00EA3C8A" w:rsidRDefault="00B633E2" w:rsidP="00B633E2">
      <w:pPr>
        <w:pStyle w:val="Zkladntext2"/>
        <w:numPr>
          <w:ilvl w:val="3"/>
          <w:numId w:val="16"/>
        </w:numPr>
        <w:tabs>
          <w:tab w:val="clear" w:pos="2880"/>
          <w:tab w:val="num" w:pos="0"/>
        </w:tabs>
        <w:spacing w:after="0" w:line="23" w:lineRule="atLeast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EA3C8A">
        <w:rPr>
          <w:rFonts w:asciiTheme="minorHAnsi" w:hAnsiTheme="minorHAnsi"/>
          <w:sz w:val="22"/>
          <w:szCs w:val="22"/>
        </w:rPr>
        <w:t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prováděním jakýchkoliv změn díla způsobem 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oprávnění dle tohoto ustanovení zcela nebo zčásti bez dalšího poskytnout třetí osobě, a to bez jakéhokoliv omezení, ať už místního, množstevního, časového či jiného a činit na něm změny bez omezení. K požadavku objednatele na modifikaci díla se zhotovitel zavazuje tomuto vyhovět.</w:t>
      </w:r>
    </w:p>
    <w:p w:rsidR="00B633E2" w:rsidRPr="00EA3C8A" w:rsidRDefault="00B633E2" w:rsidP="00B633E2">
      <w:pPr>
        <w:spacing w:line="23" w:lineRule="atLeast"/>
        <w:rPr>
          <w:rFonts w:cs="Arial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A3C8A">
        <w:rPr>
          <w:rFonts w:asciiTheme="minorHAnsi" w:hAnsiTheme="minorHAnsi" w:cs="Arial"/>
          <w:color w:val="auto"/>
          <w:sz w:val="22"/>
          <w:szCs w:val="22"/>
        </w:rPr>
        <w:t>3.</w:t>
      </w:r>
      <w:r w:rsidRPr="00EA3C8A">
        <w:rPr>
          <w:rFonts w:asciiTheme="minorHAnsi" w:hAnsiTheme="minorHAnsi" w:cs="Arial"/>
          <w:color w:val="auto"/>
          <w:sz w:val="22"/>
          <w:szCs w:val="22"/>
        </w:rPr>
        <w:tab/>
        <w:t>Zhotovitel není oprávněn dílo dle této smlouvy poskytnout třetí osobě či využít jinak, než ve prospěch objednatele v souladu s touto smlouvou.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b/>
          <w:bCs/>
          <w:color w:val="auto"/>
        </w:rPr>
      </w:pPr>
      <w:r w:rsidRPr="00EA3C8A">
        <w:rPr>
          <w:rFonts w:ascii="Calibri" w:hAnsi="Calibri" w:cs="Calibri"/>
          <w:b/>
          <w:bCs/>
          <w:color w:val="auto"/>
        </w:rPr>
        <w:t>X. Závěrečn</w:t>
      </w:r>
      <w:r>
        <w:rPr>
          <w:rFonts w:ascii="Calibri" w:hAnsi="Calibri" w:cs="Calibri"/>
          <w:b/>
          <w:bCs/>
          <w:color w:val="auto"/>
        </w:rPr>
        <w:t>á</w:t>
      </w:r>
      <w:r w:rsidRPr="00EA3C8A">
        <w:rPr>
          <w:rFonts w:ascii="Calibri" w:hAnsi="Calibri" w:cs="Calibri"/>
          <w:b/>
          <w:bCs/>
          <w:color w:val="auto"/>
        </w:rPr>
        <w:t xml:space="preserve"> ujednání</w:t>
      </w:r>
    </w:p>
    <w:p w:rsidR="00B633E2" w:rsidRPr="00EA3C8A" w:rsidRDefault="00B633E2" w:rsidP="00B633E2">
      <w:pPr>
        <w:pStyle w:val="Default"/>
        <w:spacing w:line="23" w:lineRule="atLeast"/>
        <w:jc w:val="center"/>
        <w:rPr>
          <w:rFonts w:ascii="Calibri" w:hAnsi="Calibri" w:cs="Calibri"/>
          <w:color w:val="auto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1. Veškeré změny a doplňky smlouvy lze provést pouze formou písemných dodatků v listinné podobě podepsaných oběma smluvními stranami.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2. Pokud by kterékoli ustanovení v této smlouvě bylo nebo by se stalo neplatným nebo právně nevymahatelným, nebude to mít vliv na platnost a vymahatelnost ostatních ustanovení této smlouvy.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3. Tato smlouva je vyhotovena ve dvou stejnopisech, z nichž každá ze smluvních stran obdrží jedno vyhotovení. 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 w:rsidRPr="00EA3C8A">
        <w:rPr>
          <w:rFonts w:ascii="Calibri" w:hAnsi="Calibri" w:cs="Calibri"/>
          <w:color w:val="auto"/>
          <w:sz w:val="22"/>
          <w:szCs w:val="22"/>
        </w:rPr>
        <w:t xml:space="preserve">4. Veškeré závazkové právní vztahy spojené s touto smlouvou se řídí příslušnými českými obecně závaznými právními předpisy, zejména pak zákonem č. 89/2012 Sb., občanský zákoník. Použití ustanovení § 557, § 1726, § 1728, § 1729, § 1740 odst. 3, § 1744, § 1757 odst. 2, 3, § 1770, § 1950, </w:t>
      </w:r>
      <w:r>
        <w:rPr>
          <w:rFonts w:ascii="Calibri" w:hAnsi="Calibri" w:cs="Calibri"/>
          <w:color w:val="auto"/>
          <w:sz w:val="22"/>
          <w:szCs w:val="22"/>
        </w:rPr>
        <w:t xml:space="preserve">2050, </w:t>
      </w:r>
      <w:r w:rsidRPr="00EA3C8A">
        <w:rPr>
          <w:rFonts w:ascii="Calibri" w:hAnsi="Calibri" w:cs="Calibri"/>
          <w:color w:val="auto"/>
          <w:sz w:val="22"/>
          <w:szCs w:val="22"/>
        </w:rPr>
        <w:t>zák. č. 89/2012 Sb., občanského zákoníku, se vylučuje. Dále se vylučuje použití § 577 zák. č. 89/2012 Sb., občanský zákoník - určení množstevního, časového, územního nebo jiného rozsahu ve smlouvě je pevně určeno autonomní dohodou smluvních stran a soud není oprávněn do smlouvy jakkoli zasahovat.</w:t>
      </w:r>
    </w:p>
    <w:p w:rsidR="00B633E2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Default="00B633E2" w:rsidP="00B633E2">
      <w:pPr>
        <w:pStyle w:val="Zkladntext"/>
        <w:rPr>
          <w:rFonts w:ascii="Calibri" w:hAnsi="Calibri" w:cs="Arial"/>
          <w:bCs/>
          <w:sz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</w:t>
      </w:r>
      <w:r w:rsidRPr="00F31310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 w:cs="Arial"/>
          <w:bCs/>
          <w:sz w:val="22"/>
        </w:rPr>
        <w:t>bere na vědomí a souhlasí, že tato smlouva bude v souladu se z.č. 340/2015 Sb., objednatelem uveřejněna v registru smluv.</w:t>
      </w: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633E2" w:rsidRPr="00EA3C8A" w:rsidRDefault="00B633E2" w:rsidP="00B633E2">
      <w:pPr>
        <w:pStyle w:val="Default"/>
        <w:spacing w:line="23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A3C8A">
        <w:rPr>
          <w:rFonts w:ascii="Calibri" w:hAnsi="Calibri" w:cs="Calibri"/>
          <w:color w:val="auto"/>
          <w:sz w:val="22"/>
          <w:szCs w:val="22"/>
        </w:rPr>
        <w:t xml:space="preserve">Smluvní strany prohlašují, že je jim znám celý obsah smlouvy a že tuto smlouvu uzavřely na základě své svobodné a vážné vůle. Na důkaz této skutečnosti připojují svoje podpisy. </w:t>
      </w:r>
    </w:p>
    <w:p w:rsidR="00B633E2" w:rsidRDefault="00B633E2" w:rsidP="00B633E2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  <w:r w:rsidRPr="00EA3C8A">
        <w:rPr>
          <w:rFonts w:cs="Arial"/>
          <w:sz w:val="22"/>
        </w:rPr>
        <w:t>V Olomouci dne ……</w:t>
      </w:r>
      <w:r>
        <w:rPr>
          <w:rFonts w:cs="Arial"/>
          <w:sz w:val="22"/>
        </w:rPr>
        <w:t>……</w:t>
      </w:r>
      <w:proofErr w:type="gramStart"/>
      <w:r>
        <w:rPr>
          <w:rFonts w:cs="Arial"/>
          <w:sz w:val="22"/>
        </w:rPr>
        <w:t>……</w:t>
      </w:r>
      <w:r w:rsidRPr="00EA3C8A">
        <w:rPr>
          <w:rFonts w:cs="Arial"/>
          <w:sz w:val="22"/>
        </w:rPr>
        <w:t>.</w:t>
      </w:r>
      <w:proofErr w:type="gramEnd"/>
      <w:r w:rsidRPr="00EA3C8A">
        <w:rPr>
          <w:rFonts w:cs="Arial"/>
          <w:sz w:val="22"/>
        </w:rPr>
        <w:t>.2019</w:t>
      </w:r>
      <w:r w:rsidRPr="00EA3C8A">
        <w:rPr>
          <w:rFonts w:cs="Arial"/>
          <w:sz w:val="22"/>
        </w:rPr>
        <w:tab/>
      </w:r>
      <w:r w:rsidRPr="00EA3C8A">
        <w:rPr>
          <w:rFonts w:cs="Arial"/>
          <w:sz w:val="22"/>
        </w:rPr>
        <w:tab/>
      </w:r>
      <w:r w:rsidRPr="00EA3C8A">
        <w:rPr>
          <w:rFonts w:cs="Arial"/>
          <w:sz w:val="22"/>
        </w:rPr>
        <w:tab/>
      </w:r>
      <w:r w:rsidRPr="00EA3C8A">
        <w:rPr>
          <w:rFonts w:cs="Arial"/>
          <w:sz w:val="22"/>
        </w:rPr>
        <w:tab/>
        <w:t xml:space="preserve">V </w:t>
      </w:r>
      <w:sdt>
        <w:sdtPr>
          <w:rPr>
            <w:rFonts w:cs="Arial"/>
            <w:sz w:val="22"/>
          </w:rPr>
          <w:id w:val="9476036"/>
          <w:placeholder>
            <w:docPart w:val="DefaultPlaceholder_22675703"/>
          </w:placeholder>
        </w:sdtPr>
        <w:sdtEndPr/>
        <w:sdtContent>
          <w:r>
            <w:rPr>
              <w:rFonts w:cs="Arial"/>
              <w:sz w:val="22"/>
            </w:rPr>
            <w:t>…………………..</w:t>
          </w:r>
        </w:sdtContent>
      </w:sdt>
      <w:r w:rsidRPr="00EA3C8A">
        <w:rPr>
          <w:rFonts w:cs="Arial"/>
          <w:sz w:val="22"/>
        </w:rPr>
        <w:t xml:space="preserve"> dne </w:t>
      </w:r>
      <w:sdt>
        <w:sdtPr>
          <w:rPr>
            <w:rFonts w:cs="Arial"/>
            <w:sz w:val="22"/>
          </w:rPr>
          <w:id w:val="9476037"/>
          <w:placeholder>
            <w:docPart w:val="DefaultPlaceholder_22675703"/>
          </w:placeholder>
        </w:sdtPr>
        <w:sdtEndPr/>
        <w:sdtContent>
          <w:r w:rsidRPr="00EA3C8A">
            <w:rPr>
              <w:rFonts w:cs="Arial"/>
              <w:sz w:val="22"/>
            </w:rPr>
            <w:t>……….</w:t>
          </w:r>
        </w:sdtContent>
      </w:sdt>
      <w:r w:rsidRPr="00EA3C8A">
        <w:rPr>
          <w:rFonts w:cs="Arial"/>
          <w:sz w:val="22"/>
        </w:rPr>
        <w:t>2019</w:t>
      </w: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sz w:val="22"/>
        </w:rPr>
      </w:pPr>
    </w:p>
    <w:p w:rsidR="00B633E2" w:rsidRDefault="00B633E2" w:rsidP="00B633E2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</w:p>
    <w:p w:rsidR="00B633E2" w:rsidRDefault="00B633E2" w:rsidP="00B633E2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</w:p>
    <w:p w:rsidR="00B633E2" w:rsidRPr="00EA3C8A" w:rsidRDefault="00B633E2" w:rsidP="00B633E2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cs="Arial"/>
          <w:sz w:val="22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 w:rsidRPr="00EA3C8A">
        <w:rPr>
          <w:rFonts w:ascii="Calibri" w:hAnsi="Calibri"/>
        </w:rPr>
        <w:t>……………………………………………………..</w:t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  <w:t>……………………………………………………..</w:t>
      </w: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 w:rsidRPr="00EA3C8A">
        <w:rPr>
          <w:rFonts w:ascii="Calibri" w:hAnsi="Calibri"/>
        </w:rPr>
        <w:t>prof. MUDr. Roman Havlík, Ph.D.</w:t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sdt>
        <w:sdtPr>
          <w:rPr>
            <w:rFonts w:ascii="Calibri" w:hAnsi="Calibri"/>
          </w:rPr>
          <w:id w:val="9476038"/>
          <w:placeholder>
            <w:docPart w:val="DefaultPlaceholder_22675703"/>
          </w:placeholder>
          <w:showingPlcHdr/>
        </w:sdtPr>
        <w:sdtEndPr/>
        <w:sdtContent>
          <w:r w:rsidRPr="00286E85">
            <w:rPr>
              <w:rStyle w:val="Zstupntext"/>
            </w:rPr>
            <w:t>Klepněte sem a zadejte text.</w:t>
          </w:r>
        </w:sdtContent>
      </w:sdt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 w:rsidRPr="00EA3C8A">
        <w:rPr>
          <w:rFonts w:ascii="Calibri" w:hAnsi="Calibri"/>
        </w:rPr>
        <w:t>ředitel Fakultní nemocnice Olomouc</w:t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r w:rsidRPr="00EA3C8A">
        <w:rPr>
          <w:rFonts w:ascii="Calibri" w:hAnsi="Calibri"/>
        </w:rPr>
        <w:tab/>
      </w:r>
      <w:sdt>
        <w:sdtPr>
          <w:rPr>
            <w:rFonts w:ascii="Calibri" w:hAnsi="Calibri"/>
          </w:rPr>
          <w:id w:val="9476039"/>
          <w:placeholder>
            <w:docPart w:val="DefaultPlaceholder_22675703"/>
          </w:placeholder>
          <w:showingPlcHdr/>
        </w:sdtPr>
        <w:sdtEndPr/>
        <w:sdtContent>
          <w:r w:rsidRPr="00286E85">
            <w:rPr>
              <w:rStyle w:val="Zstupntext"/>
            </w:rPr>
            <w:t>Klepněte sem a zadejte text.</w:t>
          </w:r>
        </w:sdtContent>
      </w:sdt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</w:p>
    <w:p w:rsidR="00B633E2" w:rsidRPr="00EA3C8A" w:rsidRDefault="00B633E2" w:rsidP="00B633E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Přílohy:</w:t>
      </w:r>
    </w:p>
    <w:p w:rsidR="00B633E2" w:rsidRPr="00EA3C8A" w:rsidRDefault="00B633E2" w:rsidP="00B633E2">
      <w:pPr>
        <w:spacing w:line="276" w:lineRule="auto"/>
        <w:rPr>
          <w:rFonts w:cs="Arial"/>
        </w:rPr>
      </w:pPr>
      <w:r w:rsidRPr="00EA3C8A">
        <w:rPr>
          <w:rFonts w:ascii="Calibri" w:hAnsi="Calibri"/>
        </w:rPr>
        <w:t>Příloha č. 1</w:t>
      </w:r>
      <w:r>
        <w:rPr>
          <w:rFonts w:ascii="Calibri" w:hAnsi="Calibri"/>
        </w:rPr>
        <w:t xml:space="preserve"> – </w:t>
      </w:r>
      <w:r w:rsidRPr="005E4544">
        <w:rPr>
          <w:rFonts w:ascii="Calibri" w:hAnsi="Calibri"/>
        </w:rPr>
        <w:t xml:space="preserve">Požadavky a metodika na provedení jednotlivých fází implementace </w:t>
      </w:r>
      <w:proofErr w:type="spellStart"/>
      <w:r w:rsidRPr="005E4544">
        <w:rPr>
          <w:rFonts w:ascii="Calibri" w:hAnsi="Calibri"/>
        </w:rPr>
        <w:t>ZoKB</w:t>
      </w:r>
      <w:proofErr w:type="spellEnd"/>
      <w:r w:rsidRPr="005E4544">
        <w:rPr>
          <w:rFonts w:ascii="Calibri" w:hAnsi="Calibri"/>
        </w:rPr>
        <w:t xml:space="preserve"> ve FNOL a ISMS dle ISO 27001</w:t>
      </w:r>
    </w:p>
    <w:p w:rsidR="00B633E2" w:rsidRDefault="00B633E2" w:rsidP="00B633E2">
      <w:pPr>
        <w:spacing w:line="276" w:lineRule="auto"/>
        <w:rPr>
          <w:rFonts w:cs="Arial"/>
        </w:rPr>
      </w:pPr>
      <w:r w:rsidRPr="00EA3C8A">
        <w:rPr>
          <w:rFonts w:cs="Arial"/>
        </w:rPr>
        <w:t xml:space="preserve">Příloha č. 2  - Harmonogram implementace </w:t>
      </w:r>
    </w:p>
    <w:p w:rsidR="00B633E2" w:rsidRDefault="00B633E2">
      <w:pPr>
        <w:rPr>
          <w:rStyle w:val="Siln"/>
          <w:sz w:val="28"/>
          <w:szCs w:val="28"/>
        </w:rPr>
      </w:pPr>
    </w:p>
    <w:p w:rsidR="00B633E2" w:rsidRDefault="00B633E2">
      <w:pPr>
        <w:rPr>
          <w:rStyle w:val="Siln"/>
          <w:sz w:val="28"/>
          <w:szCs w:val="28"/>
        </w:rPr>
      </w:pPr>
    </w:p>
    <w:p w:rsidR="00B633E2" w:rsidRDefault="00B633E2">
      <w:pPr>
        <w:rPr>
          <w:rStyle w:val="Siln"/>
          <w:sz w:val="28"/>
          <w:szCs w:val="28"/>
        </w:rPr>
      </w:pPr>
    </w:p>
    <w:p w:rsidR="00B633E2" w:rsidRDefault="00B633E2">
      <w:pPr>
        <w:rPr>
          <w:rStyle w:val="Siln"/>
          <w:sz w:val="28"/>
          <w:szCs w:val="28"/>
        </w:rPr>
      </w:pPr>
    </w:p>
    <w:p w:rsidR="00B633E2" w:rsidRDefault="00B633E2">
      <w:pPr>
        <w:rPr>
          <w:rStyle w:val="Siln"/>
          <w:sz w:val="28"/>
          <w:szCs w:val="28"/>
        </w:rPr>
      </w:pPr>
    </w:p>
    <w:p w:rsidR="00EF600B" w:rsidRDefault="00EF600B">
      <w:pPr>
        <w:rPr>
          <w:rStyle w:val="Siln"/>
          <w:sz w:val="28"/>
          <w:szCs w:val="28"/>
        </w:rPr>
      </w:pPr>
    </w:p>
    <w:p w:rsidR="00D572A3" w:rsidRDefault="00D572A3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lastRenderedPageBreak/>
        <w:t>Příloha č. 1</w:t>
      </w:r>
    </w:p>
    <w:p w:rsidR="006A00D9" w:rsidRPr="0049494D" w:rsidRDefault="0049494D">
      <w:pPr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Požadavky a </w:t>
      </w:r>
      <w:r w:rsidR="00E63444">
        <w:rPr>
          <w:rStyle w:val="Siln"/>
          <w:sz w:val="28"/>
          <w:szCs w:val="28"/>
        </w:rPr>
        <w:t>metodika na provedení</w:t>
      </w:r>
      <w:r>
        <w:rPr>
          <w:rStyle w:val="Siln"/>
          <w:sz w:val="28"/>
          <w:szCs w:val="28"/>
        </w:rPr>
        <w:t xml:space="preserve"> jednotlivých fází implementace ZoKB ve FNOL a ISMS dle ISO 27001 </w:t>
      </w:r>
    </w:p>
    <w:p w:rsidR="000830AC" w:rsidRPr="005F229A" w:rsidRDefault="000830AC" w:rsidP="000830AC">
      <w:pPr>
        <w:pStyle w:val="Nadpis1"/>
        <w:rPr>
          <w:rStyle w:val="Siln"/>
        </w:rPr>
      </w:pPr>
      <w:bookmarkStart w:id="1" w:name="_Toc949047"/>
      <w:r w:rsidRPr="005F229A">
        <w:rPr>
          <w:rStyle w:val="Siln"/>
        </w:rPr>
        <w:t xml:space="preserve">Ustanovení a implementace </w:t>
      </w:r>
      <w:r w:rsidR="00863702" w:rsidRPr="005F229A">
        <w:rPr>
          <w:rStyle w:val="Siln"/>
        </w:rPr>
        <w:t xml:space="preserve">ZoKB </w:t>
      </w:r>
      <w:r w:rsidR="00863702">
        <w:rPr>
          <w:rStyle w:val="Siln"/>
        </w:rPr>
        <w:t xml:space="preserve">a </w:t>
      </w:r>
      <w:r w:rsidRPr="005F229A">
        <w:rPr>
          <w:rStyle w:val="Siln"/>
        </w:rPr>
        <w:t>ISMS dle ISO 27001</w:t>
      </w:r>
      <w:bookmarkEnd w:id="1"/>
    </w:p>
    <w:p w:rsidR="000830AC" w:rsidRPr="005F229A" w:rsidRDefault="005F229A" w:rsidP="000830AC">
      <w:pPr>
        <w:spacing w:before="40" w:after="80"/>
        <w:rPr>
          <w:rStyle w:val="Siln"/>
        </w:rPr>
      </w:pPr>
      <w:r>
        <w:rPr>
          <w:rStyle w:val="Siln"/>
        </w:rPr>
        <w:t xml:space="preserve">Požadujeme </w:t>
      </w:r>
      <w:r w:rsidR="000830AC" w:rsidRPr="005F229A">
        <w:rPr>
          <w:rStyle w:val="Siln"/>
        </w:rPr>
        <w:t>implementac</w:t>
      </w:r>
      <w:r>
        <w:rPr>
          <w:rStyle w:val="Siln"/>
        </w:rPr>
        <w:t>i</w:t>
      </w:r>
      <w:r w:rsidR="000830AC" w:rsidRPr="005F229A">
        <w:rPr>
          <w:rStyle w:val="Siln"/>
        </w:rPr>
        <w:t xml:space="preserve"> </w:t>
      </w:r>
      <w:r w:rsidR="0049494D" w:rsidRPr="005F229A">
        <w:rPr>
          <w:rStyle w:val="Siln"/>
        </w:rPr>
        <w:t>zákona o kybernetické bezpečnosti č. 181/2014 Sb. (ZoKB)</w:t>
      </w:r>
      <w:r w:rsidR="0049494D">
        <w:rPr>
          <w:rStyle w:val="Siln"/>
        </w:rPr>
        <w:t xml:space="preserve"> a</w:t>
      </w:r>
      <w:r w:rsidR="0049494D" w:rsidRPr="005F229A">
        <w:rPr>
          <w:rStyle w:val="Siln"/>
        </w:rPr>
        <w:t xml:space="preserve"> </w:t>
      </w:r>
      <w:r w:rsidR="000830AC" w:rsidRPr="005F229A">
        <w:rPr>
          <w:rStyle w:val="Siln"/>
        </w:rPr>
        <w:t>systému řízen</w:t>
      </w:r>
      <w:r w:rsidR="0049494D">
        <w:rPr>
          <w:rStyle w:val="Siln"/>
        </w:rPr>
        <w:t>í bezpečnosti informací (</w:t>
      </w:r>
      <w:r w:rsidR="00E01439">
        <w:rPr>
          <w:rStyle w:val="Siln"/>
        </w:rPr>
        <w:t xml:space="preserve">dále jen </w:t>
      </w:r>
      <w:r w:rsidR="0049494D">
        <w:rPr>
          <w:rStyle w:val="Siln"/>
        </w:rPr>
        <w:t xml:space="preserve">ISMS) </w:t>
      </w:r>
      <w:r w:rsidR="000830AC" w:rsidRPr="005F229A">
        <w:rPr>
          <w:rStyle w:val="Siln"/>
        </w:rPr>
        <w:t>v rámci rozsahu a hranic systému řízení informační bezpečn</w:t>
      </w:r>
      <w:r w:rsidR="00C101B0">
        <w:rPr>
          <w:rStyle w:val="Siln"/>
        </w:rPr>
        <w:t>osti v prostředí ICT organizace.</w:t>
      </w:r>
    </w:p>
    <w:p w:rsidR="000830AC" w:rsidRPr="005F229A" w:rsidRDefault="000830AC" w:rsidP="000830AC">
      <w:pPr>
        <w:pStyle w:val="Nadpis2"/>
        <w:rPr>
          <w:rStyle w:val="Siln"/>
        </w:rPr>
      </w:pPr>
      <w:r w:rsidRPr="005F229A">
        <w:rPr>
          <w:rStyle w:val="Siln"/>
        </w:rPr>
        <w:t>PDCA</w:t>
      </w:r>
      <w:r w:rsidR="005F229A">
        <w:rPr>
          <w:rStyle w:val="Siln"/>
        </w:rPr>
        <w:t xml:space="preserve"> (plánuj, jednej, kontroluj, dělej)</w:t>
      </w:r>
      <w:r w:rsidRPr="005F229A">
        <w:rPr>
          <w:rStyle w:val="Siln"/>
        </w:rPr>
        <w:t xml:space="preserve"> cyklus v</w:t>
      </w:r>
      <w:r w:rsidR="00C101B0">
        <w:rPr>
          <w:rStyle w:val="Siln"/>
        </w:rPr>
        <w:t> </w:t>
      </w:r>
      <w:r w:rsidRPr="005F229A">
        <w:rPr>
          <w:rStyle w:val="Siln"/>
        </w:rPr>
        <w:t>rámci</w:t>
      </w:r>
      <w:r w:rsidR="00C101B0">
        <w:rPr>
          <w:rStyle w:val="Siln"/>
        </w:rPr>
        <w:t xml:space="preserve"> systému řízení bezpečnosti informací</w:t>
      </w:r>
      <w:r w:rsidRPr="005F229A">
        <w:rPr>
          <w:rStyle w:val="Siln"/>
        </w:rPr>
        <w:t xml:space="preserve"> </w:t>
      </w:r>
      <w:r w:rsidR="00C101B0">
        <w:rPr>
          <w:rStyle w:val="Siln"/>
        </w:rPr>
        <w:t xml:space="preserve">(dále jen </w:t>
      </w:r>
      <w:r w:rsidRPr="005F229A">
        <w:rPr>
          <w:rStyle w:val="Siln"/>
        </w:rPr>
        <w:t>ISMS</w:t>
      </w:r>
      <w:r w:rsidR="00C101B0">
        <w:rPr>
          <w:rStyle w:val="Siln"/>
        </w:rPr>
        <w:t>)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PDCA cyklus zahrnuje následující fáze v rámci ISMS:</w:t>
      </w:r>
    </w:p>
    <w:p w:rsidR="000830AC" w:rsidRPr="005F229A" w:rsidRDefault="000830AC" w:rsidP="000830AC">
      <w:pPr>
        <w:pStyle w:val="Nadpis3"/>
        <w:spacing w:before="0"/>
        <w:ind w:left="1287"/>
        <w:rPr>
          <w:rStyle w:val="Siln"/>
        </w:rPr>
      </w:pPr>
      <w:bookmarkStart w:id="2" w:name="_Toc949048"/>
      <w:r w:rsidRPr="005F229A">
        <w:rPr>
          <w:rStyle w:val="Siln"/>
        </w:rPr>
        <w:t>Plánuj (ustanovení ISMS, tj. pochopení požadavků na bezpečnost informací organizace a potřeb a stanovení politiky a cílů bezpečnosti informací)</w:t>
      </w:r>
      <w:bookmarkEnd w:id="2"/>
      <w:r w:rsidRPr="005F229A">
        <w:rPr>
          <w:rStyle w:val="Siln"/>
        </w:rPr>
        <w:t xml:space="preserve"> </w:t>
      </w:r>
    </w:p>
    <w:p w:rsidR="000830AC" w:rsidRPr="005F229A" w:rsidRDefault="000830AC" w:rsidP="000830AC">
      <w:pPr>
        <w:pStyle w:val="Nadpis3"/>
        <w:spacing w:before="0"/>
        <w:ind w:left="1287"/>
        <w:rPr>
          <w:rStyle w:val="Siln"/>
        </w:rPr>
      </w:pPr>
      <w:bookmarkStart w:id="3" w:name="_Toc949049"/>
      <w:r w:rsidRPr="005F229A">
        <w:rPr>
          <w:rStyle w:val="Siln"/>
        </w:rPr>
        <w:t>Jednej (zavádění a provozování ISMS)</w:t>
      </w:r>
      <w:bookmarkEnd w:id="3"/>
      <w:r w:rsidRPr="005F229A">
        <w:rPr>
          <w:rStyle w:val="Siln"/>
        </w:rPr>
        <w:t xml:space="preserve"> </w:t>
      </w:r>
    </w:p>
    <w:p w:rsidR="000830AC" w:rsidRPr="005F229A" w:rsidRDefault="000830AC" w:rsidP="000830AC">
      <w:pPr>
        <w:pStyle w:val="Nadpis3"/>
        <w:spacing w:before="0"/>
        <w:ind w:left="1287"/>
        <w:rPr>
          <w:rStyle w:val="Siln"/>
        </w:rPr>
      </w:pPr>
      <w:bookmarkStart w:id="4" w:name="_Toc949050"/>
      <w:r w:rsidRPr="005F229A">
        <w:rPr>
          <w:rStyle w:val="Siln"/>
        </w:rPr>
        <w:t>Kontroluj (monitorování a přezkoumání ISMS)</w:t>
      </w:r>
      <w:bookmarkEnd w:id="4"/>
    </w:p>
    <w:p w:rsidR="000830AC" w:rsidRPr="005F229A" w:rsidRDefault="005F229A" w:rsidP="000830AC">
      <w:pPr>
        <w:pStyle w:val="Nadpis3"/>
        <w:spacing w:before="0"/>
        <w:ind w:left="1287"/>
        <w:rPr>
          <w:rStyle w:val="Siln"/>
        </w:rPr>
      </w:pPr>
      <w:bookmarkStart w:id="5" w:name="_Toc949051"/>
      <w:r>
        <w:rPr>
          <w:rStyle w:val="Siln"/>
        </w:rPr>
        <w:t>Dělej</w:t>
      </w:r>
      <w:r w:rsidR="000830AC" w:rsidRPr="005F229A">
        <w:rPr>
          <w:rStyle w:val="Siln"/>
        </w:rPr>
        <w:t xml:space="preserve"> (udržování a zlepšování ISMS)</w:t>
      </w:r>
      <w:bookmarkEnd w:id="5"/>
    </w:p>
    <w:p w:rsidR="000830AC" w:rsidRPr="005F229A" w:rsidRDefault="000830AC" w:rsidP="000830AC">
      <w:pPr>
        <w:pStyle w:val="Odstavecseseznamem"/>
        <w:spacing w:after="0" w:line="240" w:lineRule="auto"/>
        <w:ind w:left="360"/>
        <w:rPr>
          <w:rStyle w:val="Siln"/>
        </w:rPr>
      </w:pPr>
    </w:p>
    <w:p w:rsidR="000830AC" w:rsidRPr="005F229A" w:rsidRDefault="005F229A" w:rsidP="000830AC">
      <w:pPr>
        <w:spacing w:after="0" w:line="240" w:lineRule="auto"/>
        <w:rPr>
          <w:rStyle w:val="Siln"/>
        </w:rPr>
      </w:pPr>
      <w:r>
        <w:rPr>
          <w:rStyle w:val="Siln"/>
        </w:rPr>
        <w:t>I</w:t>
      </w:r>
      <w:r w:rsidR="000830AC" w:rsidRPr="005F229A">
        <w:rPr>
          <w:rStyle w:val="Siln"/>
        </w:rPr>
        <w:t>SMS obsahuje</w:t>
      </w:r>
      <w:r>
        <w:rPr>
          <w:rStyle w:val="Siln"/>
        </w:rPr>
        <w:t xml:space="preserve"> následující</w:t>
      </w:r>
      <w:r w:rsidR="000830AC" w:rsidRPr="005F229A">
        <w:rPr>
          <w:rStyle w:val="Siln"/>
        </w:rPr>
        <w:t xml:space="preserve"> aktivity</w:t>
      </w:r>
      <w:r w:rsidR="00E01439">
        <w:rPr>
          <w:rStyle w:val="Siln"/>
        </w:rPr>
        <w:t xml:space="preserve"> </w:t>
      </w:r>
      <w:r w:rsidR="000830AC" w:rsidRPr="005F229A">
        <w:rPr>
          <w:rStyle w:val="Siln"/>
        </w:rPr>
        <w:t>/ etapy projektu:</w:t>
      </w:r>
    </w:p>
    <w:p w:rsidR="000830AC" w:rsidRDefault="000830AC" w:rsidP="000830AC">
      <w:pPr>
        <w:spacing w:after="0" w:line="240" w:lineRule="auto"/>
        <w:rPr>
          <w:rStyle w:val="Siln"/>
        </w:rPr>
      </w:pPr>
    </w:p>
    <w:p w:rsidR="00055330" w:rsidRDefault="00055330" w:rsidP="00055330">
      <w:pPr>
        <w:spacing w:after="0" w:line="240" w:lineRule="auto"/>
        <w:rPr>
          <w:rStyle w:val="Siln"/>
          <w:i/>
        </w:rPr>
      </w:pPr>
      <w:r>
        <w:rPr>
          <w:rStyle w:val="Siln"/>
          <w:i/>
        </w:rPr>
        <w:t>Fáze 1 (viz. Body realizace 2.</w:t>
      </w:r>
      <w:r w:rsidR="004375BD">
        <w:rPr>
          <w:rStyle w:val="Siln"/>
          <w:i/>
        </w:rPr>
        <w:t>1</w:t>
      </w:r>
      <w:r>
        <w:rPr>
          <w:rStyle w:val="Siln"/>
          <w:i/>
        </w:rPr>
        <w:t>-2.</w:t>
      </w:r>
      <w:r w:rsidR="004375BD">
        <w:rPr>
          <w:rStyle w:val="Siln"/>
          <w:i/>
        </w:rPr>
        <w:t>5</w:t>
      </w:r>
      <w:r>
        <w:rPr>
          <w:rStyle w:val="Siln"/>
          <w:i/>
        </w:rPr>
        <w:t>):</w:t>
      </w:r>
    </w:p>
    <w:p w:rsidR="00055330" w:rsidRPr="005F229A" w:rsidRDefault="00055330" w:rsidP="000830AC">
      <w:pPr>
        <w:spacing w:after="0" w:line="240" w:lineRule="auto"/>
        <w:rPr>
          <w:rStyle w:val="Siln"/>
        </w:rPr>
      </w:pP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 xml:space="preserve">Rozsah a hranice systému řízení informační bezpečnosti </w:t>
      </w:r>
    </w:p>
    <w:p w:rsidR="000830AC" w:rsidRPr="005F229A" w:rsidRDefault="000830AC" w:rsidP="000830AC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organizace - organizační rozsah dle organizační struktury, cílů</w:t>
      </w:r>
    </w:p>
    <w:p w:rsidR="000830AC" w:rsidRPr="005F229A" w:rsidRDefault="000830AC" w:rsidP="000830AC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 xml:space="preserve">vymezení z hlediska řízených aktiv, </w:t>
      </w:r>
    </w:p>
    <w:p w:rsidR="000830AC" w:rsidRPr="005F229A" w:rsidRDefault="000830AC" w:rsidP="000830AC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informačních a komunikačních systémů</w:t>
      </w:r>
    </w:p>
    <w:p w:rsidR="000830AC" w:rsidRPr="005F229A" w:rsidRDefault="000830AC" w:rsidP="000830AC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fyzického rozsahu</w:t>
      </w:r>
    </w:p>
    <w:p w:rsidR="000830AC" w:rsidRPr="005F229A" w:rsidRDefault="000830AC" w:rsidP="000830AC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doplnění / vyloučení</w:t>
      </w:r>
    </w:p>
    <w:p w:rsidR="000830AC" w:rsidRPr="005F229A" w:rsidRDefault="000830AC" w:rsidP="000830AC">
      <w:pPr>
        <w:pStyle w:val="Odstavecseseznamem"/>
        <w:spacing w:after="0" w:line="240" w:lineRule="auto"/>
        <w:ind w:left="1080"/>
        <w:rPr>
          <w:rStyle w:val="Siln"/>
          <w:b w:val="0"/>
        </w:rPr>
      </w:pP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 xml:space="preserve">Organizační role, odpovědnost a pravomoci v rámci </w:t>
      </w:r>
      <w:r w:rsidR="007714B2" w:rsidRPr="005F229A">
        <w:rPr>
          <w:rStyle w:val="Siln"/>
          <w:b w:val="0"/>
        </w:rPr>
        <w:t xml:space="preserve">ZoKB </w:t>
      </w:r>
      <w:r w:rsidR="007714B2">
        <w:rPr>
          <w:rStyle w:val="Siln"/>
          <w:b w:val="0"/>
        </w:rPr>
        <w:t xml:space="preserve">a </w:t>
      </w:r>
      <w:r w:rsidRPr="005F229A">
        <w:rPr>
          <w:rStyle w:val="Siln"/>
          <w:b w:val="0"/>
        </w:rPr>
        <w:t>ISMS</w:t>
      </w:r>
      <w:r w:rsidRPr="005F229A">
        <w:rPr>
          <w:rStyle w:val="Siln"/>
          <w:b w:val="0"/>
        </w:rPr>
        <w:tab/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Metodika hodnocení rizik</w:t>
      </w:r>
      <w:r w:rsidRPr="005F229A">
        <w:rPr>
          <w:rStyle w:val="Siln"/>
          <w:b w:val="0"/>
        </w:rPr>
        <w:tab/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Analýza rizik bezpečnosti informací</w:t>
      </w:r>
      <w:r w:rsidRPr="005F229A">
        <w:rPr>
          <w:rStyle w:val="Siln"/>
          <w:b w:val="0"/>
        </w:rPr>
        <w:tab/>
        <w:t xml:space="preserve">(zahrnuje </w:t>
      </w:r>
      <w:r w:rsidR="00C101B0">
        <w:rPr>
          <w:rStyle w:val="Siln"/>
          <w:b w:val="0"/>
        </w:rPr>
        <w:t>I</w:t>
      </w:r>
      <w:r w:rsidRPr="005F229A">
        <w:rPr>
          <w:rStyle w:val="Siln"/>
          <w:b w:val="0"/>
        </w:rPr>
        <w:t>dentifikace a hodnocení aktiv)</w:t>
      </w:r>
    </w:p>
    <w:p w:rsidR="000830AC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Návrh plánu ošetření rizik /zvládání rizik a Prohlášení o aplikovatelnosti (f</w:t>
      </w:r>
      <w:r w:rsidR="00C101B0">
        <w:rPr>
          <w:rStyle w:val="Siln"/>
          <w:b w:val="0"/>
        </w:rPr>
        <w:t>ormalizace závěrů – vstup pro  R</w:t>
      </w:r>
      <w:r w:rsidRPr="005F229A">
        <w:rPr>
          <w:rStyle w:val="Siln"/>
          <w:b w:val="0"/>
        </w:rPr>
        <w:t>isk registr, Management commitment, formalizace řešení rizik a přístup vedení pro řízení rizik)</w:t>
      </w:r>
    </w:p>
    <w:p w:rsidR="00055330" w:rsidRDefault="00055330" w:rsidP="00055330">
      <w:pPr>
        <w:pStyle w:val="Odstavecseseznamem"/>
        <w:spacing w:after="0" w:line="240" w:lineRule="auto"/>
        <w:ind w:left="360"/>
        <w:rPr>
          <w:rStyle w:val="Siln"/>
          <w:b w:val="0"/>
        </w:rPr>
      </w:pPr>
    </w:p>
    <w:p w:rsidR="00055330" w:rsidRDefault="00055330" w:rsidP="00055330">
      <w:pPr>
        <w:spacing w:after="0" w:line="240" w:lineRule="auto"/>
        <w:rPr>
          <w:rStyle w:val="Siln"/>
          <w:i/>
        </w:rPr>
      </w:pPr>
      <w:r>
        <w:rPr>
          <w:rStyle w:val="Siln"/>
          <w:i/>
        </w:rPr>
        <w:t>Fáze 2 (viz. Body realizace 2.</w:t>
      </w:r>
      <w:r w:rsidR="004375BD">
        <w:rPr>
          <w:rStyle w:val="Siln"/>
          <w:i/>
        </w:rPr>
        <w:t>6</w:t>
      </w:r>
      <w:r>
        <w:rPr>
          <w:rStyle w:val="Siln"/>
          <w:i/>
        </w:rPr>
        <w:t>-2.1</w:t>
      </w:r>
      <w:r w:rsidR="004375BD">
        <w:rPr>
          <w:rStyle w:val="Siln"/>
          <w:i/>
        </w:rPr>
        <w:t>1</w:t>
      </w:r>
      <w:r>
        <w:rPr>
          <w:rStyle w:val="Siln"/>
          <w:i/>
        </w:rPr>
        <w:t>):</w:t>
      </w:r>
    </w:p>
    <w:p w:rsidR="00055330" w:rsidRPr="005F229A" w:rsidRDefault="00055330" w:rsidP="00055330">
      <w:pPr>
        <w:pStyle w:val="Odstavecseseznamem"/>
        <w:spacing w:after="0" w:line="240" w:lineRule="auto"/>
        <w:ind w:left="360"/>
        <w:rPr>
          <w:rStyle w:val="Siln"/>
          <w:b w:val="0"/>
        </w:rPr>
      </w:pPr>
    </w:p>
    <w:p w:rsidR="000830AC" w:rsidRPr="00632FA3" w:rsidRDefault="000830AC" w:rsidP="00632FA3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 xml:space="preserve">Bezpečnostní politika a </w:t>
      </w:r>
      <w:r w:rsidR="00C101B0">
        <w:rPr>
          <w:rStyle w:val="Siln"/>
          <w:b w:val="0"/>
        </w:rPr>
        <w:t>B</w:t>
      </w:r>
      <w:r w:rsidRPr="005F229A">
        <w:rPr>
          <w:rStyle w:val="Siln"/>
          <w:b w:val="0"/>
        </w:rPr>
        <w:t>ezpečnostní a provozní dokumentace</w:t>
      </w:r>
      <w:r w:rsidR="00AC5D92">
        <w:rPr>
          <w:rStyle w:val="Siln"/>
          <w:b w:val="0"/>
        </w:rPr>
        <w:t xml:space="preserve">, </w:t>
      </w:r>
      <w:r w:rsidR="00632FA3">
        <w:rPr>
          <w:rStyle w:val="Siln"/>
          <w:b w:val="0"/>
        </w:rPr>
        <w:t>n</w:t>
      </w:r>
      <w:r w:rsidR="00AC5D92" w:rsidRPr="005F229A">
        <w:rPr>
          <w:rStyle w:val="Siln"/>
          <w:b w:val="0"/>
        </w:rPr>
        <w:t>ávrh ISMS - organizace, role, odpovědnost</w:t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Plán bezpečnostního vědomí zaměstnanců (školení, informovanost, odborná způsobilost)</w:t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Interní audity a Přezkoumání ISMS</w:t>
      </w:r>
      <w:r w:rsidRPr="005F229A">
        <w:rPr>
          <w:rStyle w:val="Siln"/>
          <w:b w:val="0"/>
        </w:rPr>
        <w:tab/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Proces kontinuálního zlepšování</w:t>
      </w:r>
      <w:r w:rsidRPr="005F229A">
        <w:rPr>
          <w:rStyle w:val="Siln"/>
          <w:b w:val="0"/>
        </w:rPr>
        <w:tab/>
      </w:r>
    </w:p>
    <w:p w:rsidR="000830AC" w:rsidRPr="005F229A" w:rsidRDefault="000830AC" w:rsidP="000830AC">
      <w:pPr>
        <w:pStyle w:val="Odstavecseseznamem"/>
        <w:numPr>
          <w:ilvl w:val="0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lastRenderedPageBreak/>
        <w:t>Harmonizace a podpora přípravy organizace v dalších činnostech</w:t>
      </w:r>
      <w:r w:rsidRPr="005F229A">
        <w:rPr>
          <w:rStyle w:val="Siln"/>
          <w:b w:val="0"/>
        </w:rPr>
        <w:tab/>
      </w:r>
    </w:p>
    <w:p w:rsidR="000830AC" w:rsidRPr="005F229A" w:rsidRDefault="000830AC" w:rsidP="000830AC">
      <w:pPr>
        <w:spacing w:after="0" w:line="240" w:lineRule="auto"/>
        <w:rPr>
          <w:rStyle w:val="Siln"/>
        </w:rPr>
      </w:pPr>
    </w:p>
    <w:p w:rsidR="000830AC" w:rsidRDefault="000830AC" w:rsidP="000830AC">
      <w:pPr>
        <w:pStyle w:val="Nadpis1"/>
        <w:rPr>
          <w:rStyle w:val="Siln"/>
        </w:rPr>
      </w:pPr>
      <w:bookmarkStart w:id="6" w:name="_Toc331669643"/>
      <w:bookmarkStart w:id="7" w:name="_Toc949052"/>
      <w:r w:rsidRPr="005F229A">
        <w:rPr>
          <w:rStyle w:val="Siln"/>
        </w:rPr>
        <w:t>Realizace implementace</w:t>
      </w:r>
      <w:bookmarkEnd w:id="6"/>
      <w:bookmarkEnd w:id="7"/>
    </w:p>
    <w:p w:rsidR="004375BD" w:rsidRPr="004375BD" w:rsidRDefault="004375BD" w:rsidP="004375BD">
      <w:pPr>
        <w:pStyle w:val="Nadpis2"/>
        <w:rPr>
          <w:rStyle w:val="Siln"/>
        </w:rPr>
      </w:pPr>
      <w:r w:rsidRPr="004375BD">
        <w:rPr>
          <w:rStyle w:val="Siln"/>
        </w:rPr>
        <w:t xml:space="preserve">Rozsah a hranice systému řízení informační bezpečnosti </w:t>
      </w:r>
    </w:p>
    <w:p w:rsidR="004375BD" w:rsidRPr="004375BD" w:rsidRDefault="004375BD" w:rsidP="004375BD">
      <w:pPr>
        <w:spacing w:after="0" w:line="240" w:lineRule="auto"/>
        <w:rPr>
          <w:rStyle w:val="Siln"/>
          <w:b w:val="0"/>
        </w:rPr>
      </w:pPr>
      <w:r>
        <w:t>Cílem fáze je:</w:t>
      </w:r>
      <w:r w:rsidRPr="004375BD">
        <w:rPr>
          <w:rStyle w:val="Siln"/>
          <w:b w:val="0"/>
        </w:rPr>
        <w:t xml:space="preserve"> </w:t>
      </w:r>
    </w:p>
    <w:p w:rsidR="004375BD" w:rsidRPr="005F229A" w:rsidRDefault="004375BD" w:rsidP="004375BD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organizace - organizační rozsah dle organizační struktury, cílů</w:t>
      </w:r>
    </w:p>
    <w:p w:rsidR="004375BD" w:rsidRPr="005F229A" w:rsidRDefault="004375BD" w:rsidP="004375BD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 xml:space="preserve">vymezení z hlediska řízených aktiv, </w:t>
      </w:r>
    </w:p>
    <w:p w:rsidR="004375BD" w:rsidRPr="005F229A" w:rsidRDefault="004375BD" w:rsidP="004375BD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informačních a komunikačních systémů</w:t>
      </w:r>
    </w:p>
    <w:p w:rsidR="004375BD" w:rsidRPr="005F229A" w:rsidRDefault="004375BD" w:rsidP="004375BD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vymezení z hlediska fyzického rozsahu</w:t>
      </w:r>
    </w:p>
    <w:p w:rsidR="004375BD" w:rsidRPr="005F229A" w:rsidRDefault="004375BD" w:rsidP="004375BD">
      <w:pPr>
        <w:pStyle w:val="Odstavecseseznamem"/>
        <w:numPr>
          <w:ilvl w:val="1"/>
          <w:numId w:val="13"/>
        </w:numPr>
        <w:spacing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doplnění / vyloučení</w:t>
      </w:r>
    </w:p>
    <w:p w:rsidR="004375BD" w:rsidRPr="004375BD" w:rsidRDefault="004375BD" w:rsidP="004375BD"/>
    <w:p w:rsidR="000830AC" w:rsidRPr="005F229A" w:rsidRDefault="000830AC" w:rsidP="000830AC">
      <w:pPr>
        <w:pStyle w:val="Nadpis2"/>
        <w:rPr>
          <w:rStyle w:val="Siln"/>
        </w:rPr>
      </w:pPr>
      <w:bookmarkStart w:id="8" w:name="_Toc507427036"/>
      <w:bookmarkStart w:id="9" w:name="_Toc507681367"/>
      <w:bookmarkStart w:id="10" w:name="_Toc507681398"/>
      <w:bookmarkStart w:id="11" w:name="_Toc507700467"/>
      <w:bookmarkStart w:id="12" w:name="_Toc507700502"/>
      <w:bookmarkStart w:id="13" w:name="_Toc507786133"/>
      <w:bookmarkStart w:id="14" w:name="_Toc507956620"/>
      <w:bookmarkStart w:id="15" w:name="_Toc507956897"/>
      <w:bookmarkStart w:id="16" w:name="_Toc508105607"/>
      <w:bookmarkStart w:id="17" w:name="_Toc510537571"/>
      <w:bookmarkStart w:id="18" w:name="_Toc511406299"/>
      <w:bookmarkStart w:id="19" w:name="_Toc530894260"/>
      <w:bookmarkStart w:id="20" w:name="_Toc530894394"/>
      <w:bookmarkStart w:id="21" w:name="_Toc530895846"/>
      <w:bookmarkStart w:id="22" w:name="_Toc531030121"/>
      <w:bookmarkStart w:id="23" w:name="_Toc531244920"/>
      <w:bookmarkStart w:id="24" w:name="_Toc531268214"/>
      <w:bookmarkStart w:id="25" w:name="_Toc531291310"/>
      <w:bookmarkStart w:id="26" w:name="_Toc531291536"/>
      <w:bookmarkStart w:id="27" w:name="_Toc532486923"/>
      <w:bookmarkStart w:id="28" w:name="_Toc532550380"/>
      <w:bookmarkStart w:id="29" w:name="_Toc532550709"/>
      <w:bookmarkStart w:id="30" w:name="_Toc532551507"/>
      <w:bookmarkStart w:id="31" w:name="_Toc532551555"/>
      <w:bookmarkStart w:id="32" w:name="_Toc532562941"/>
      <w:bookmarkStart w:id="33" w:name="_Toc532563942"/>
      <w:bookmarkStart w:id="34" w:name="_Toc949053"/>
      <w:bookmarkStart w:id="35" w:name="_Hlk50776681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5F229A">
        <w:rPr>
          <w:rStyle w:val="Siln"/>
        </w:rPr>
        <w:t xml:space="preserve">Organizační role, odpovědnost a pravomoci v rámci </w:t>
      </w:r>
      <w:r w:rsidR="007714B2" w:rsidRPr="005F229A">
        <w:rPr>
          <w:rStyle w:val="Siln"/>
        </w:rPr>
        <w:t xml:space="preserve">ZoKB </w:t>
      </w:r>
      <w:r w:rsidR="007714B2">
        <w:rPr>
          <w:rStyle w:val="Siln"/>
        </w:rPr>
        <w:t xml:space="preserve">a </w:t>
      </w:r>
      <w:r w:rsidRPr="005F229A">
        <w:rPr>
          <w:rStyle w:val="Siln"/>
        </w:rPr>
        <w:t xml:space="preserve">ISMS </w:t>
      </w:r>
      <w:bookmarkEnd w:id="34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 xml:space="preserve">Cílem fáze je definovat organizační role, odpovědnost a pravomoci v rámci </w:t>
      </w:r>
      <w:r w:rsidR="00C101B0" w:rsidRPr="005F229A">
        <w:rPr>
          <w:rStyle w:val="Siln"/>
        </w:rPr>
        <w:t>požadavků Zákona o kybernetické bezpečnosti (ZoKB) a vyhlášky 82/2018 Sb.</w:t>
      </w:r>
      <w:r w:rsidR="00C101B0">
        <w:rPr>
          <w:rStyle w:val="Siln"/>
        </w:rPr>
        <w:t xml:space="preserve"> a </w:t>
      </w:r>
      <w:r w:rsidRPr="005F229A">
        <w:rPr>
          <w:rStyle w:val="Siln"/>
        </w:rPr>
        <w:t>ISMS</w:t>
      </w:r>
      <w:r w:rsidR="00C101B0">
        <w:rPr>
          <w:rStyle w:val="Siln"/>
        </w:rPr>
        <w:t xml:space="preserve"> </w:t>
      </w:r>
      <w:r w:rsidR="00C101B0" w:rsidRPr="005F229A">
        <w:rPr>
          <w:rStyle w:val="Siln"/>
        </w:rPr>
        <w:t>dle ISO 27001</w:t>
      </w:r>
      <w:r w:rsidR="00C101B0">
        <w:rPr>
          <w:rStyle w:val="Siln"/>
        </w:rPr>
        <w:t>.</w:t>
      </w:r>
      <w:r w:rsidRPr="005F229A">
        <w:rPr>
          <w:rStyle w:val="Siln"/>
        </w:rPr>
        <w:t xml:space="preserve"> 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5F229A" w:rsidRDefault="000830AC" w:rsidP="000830AC">
      <w:pPr>
        <w:spacing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 této fázi budou provedeny následující úkony, které jsou předepsány</w:t>
      </w:r>
      <w:r w:rsidR="00790561">
        <w:rPr>
          <w:rStyle w:val="Siln"/>
          <w:b w:val="0"/>
        </w:rPr>
        <w:t xml:space="preserve"> </w:t>
      </w:r>
      <w:r w:rsidR="00790561" w:rsidRPr="005F229A">
        <w:rPr>
          <w:rStyle w:val="Siln"/>
          <w:b w:val="0"/>
        </w:rPr>
        <w:t>ZoKB, resp. VoKB č. 82/2018 Sb.</w:t>
      </w:r>
      <w:r w:rsidR="00790561">
        <w:rPr>
          <w:rStyle w:val="Siln"/>
          <w:b w:val="0"/>
        </w:rPr>
        <w:t xml:space="preserve"> a</w:t>
      </w:r>
      <w:r w:rsidRPr="005F229A">
        <w:rPr>
          <w:rStyle w:val="Siln"/>
          <w:b w:val="0"/>
        </w:rPr>
        <w:t xml:space="preserve"> normou ČSN ISO/IEC 27001:2014 či jsou důležité pro realizaci zavedení ISMS:</w:t>
      </w:r>
    </w:p>
    <w:p w:rsidR="000830AC" w:rsidRPr="005F229A" w:rsidRDefault="000830AC" w:rsidP="000830AC">
      <w:pPr>
        <w:spacing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Vrcholové vedení zajistí, že odpovědnosti a pravomoci týkající se rolí důležitých pro bezpečnost informací jsou přiděleny a komunikovány.</w:t>
      </w:r>
    </w:p>
    <w:p w:rsidR="000830AC" w:rsidRPr="005F229A" w:rsidRDefault="000830AC" w:rsidP="000830AC">
      <w:pPr>
        <w:rPr>
          <w:rStyle w:val="Siln"/>
          <w:b w:val="0"/>
        </w:rPr>
      </w:pPr>
      <w:r w:rsidRPr="005F229A">
        <w:rPr>
          <w:rStyle w:val="Siln"/>
          <w:b w:val="0"/>
        </w:rPr>
        <w:t>Vrcholové vedení přidělí odpovědnost a pravomoci pro:</w:t>
      </w:r>
    </w:p>
    <w:p w:rsidR="000830AC" w:rsidRPr="005F229A" w:rsidRDefault="000830AC" w:rsidP="000830AC">
      <w:pPr>
        <w:pStyle w:val="Odstavecseseznamem"/>
        <w:numPr>
          <w:ilvl w:val="0"/>
          <w:numId w:val="11"/>
        </w:numPr>
        <w:rPr>
          <w:rStyle w:val="Siln"/>
          <w:b w:val="0"/>
        </w:rPr>
      </w:pPr>
      <w:r w:rsidRPr="005F229A">
        <w:rPr>
          <w:rStyle w:val="Siln"/>
          <w:b w:val="0"/>
        </w:rPr>
        <w:t xml:space="preserve">zajištění, aby systém řízení bezpečnosti informací odpovídal požadavkům </w:t>
      </w:r>
      <w:r w:rsidR="00C101B0" w:rsidRPr="005F229A">
        <w:rPr>
          <w:rStyle w:val="Siln"/>
          <w:b w:val="0"/>
        </w:rPr>
        <w:t xml:space="preserve">ZoKB </w:t>
      </w:r>
      <w:r w:rsidR="00C101B0">
        <w:rPr>
          <w:rStyle w:val="Siln"/>
          <w:b w:val="0"/>
        </w:rPr>
        <w:t xml:space="preserve"> a ISMS,</w:t>
      </w:r>
    </w:p>
    <w:p w:rsidR="000830AC" w:rsidRPr="005F229A" w:rsidRDefault="000830AC" w:rsidP="000830AC">
      <w:pPr>
        <w:pStyle w:val="Odstavecseseznamem"/>
        <w:numPr>
          <w:ilvl w:val="0"/>
          <w:numId w:val="11"/>
        </w:numPr>
        <w:rPr>
          <w:rStyle w:val="Siln"/>
          <w:b w:val="0"/>
        </w:rPr>
      </w:pPr>
      <w:r w:rsidRPr="005F229A">
        <w:rPr>
          <w:rStyle w:val="Siln"/>
          <w:b w:val="0"/>
        </w:rPr>
        <w:t>podávání zpráv o výkonu systému řízení bezpečnosti informací na vrcholový management.</w:t>
      </w:r>
    </w:p>
    <w:p w:rsidR="000830AC" w:rsidRPr="005F229A" w:rsidRDefault="000830AC" w:rsidP="000830AC">
      <w:pPr>
        <w:shd w:val="clear" w:color="auto" w:fill="FFFFFF"/>
        <w:spacing w:before="100" w:beforeAutospacing="1" w:after="0"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Identifikace změn v organizační struktuře formou interview se zástupci FNOL, jež mohou mít dopad na součinnost ze strany FNOL a na implementaci ISMS v FNOL</w:t>
      </w:r>
    </w:p>
    <w:p w:rsidR="000830AC" w:rsidRPr="005F229A" w:rsidRDefault="000830AC" w:rsidP="000830AC">
      <w:pPr>
        <w:rPr>
          <w:rStyle w:val="Siln"/>
        </w:rPr>
      </w:pPr>
    </w:p>
    <w:p w:rsidR="000830AC" w:rsidRPr="005F229A" w:rsidRDefault="000830AC" w:rsidP="000830AC">
      <w:pPr>
        <w:keepNext/>
        <w:keepLines/>
        <w:spacing w:before="120" w:line="240" w:lineRule="auto"/>
        <w:rPr>
          <w:rStyle w:val="Siln"/>
        </w:rPr>
      </w:pPr>
      <w:r w:rsidRPr="005F229A">
        <w:rPr>
          <w:rStyle w:val="Siln"/>
        </w:rPr>
        <w:t xml:space="preserve">Výstupy fáze </w:t>
      </w:r>
    </w:p>
    <w:p w:rsidR="000830AC" w:rsidRPr="005F229A" w:rsidRDefault="000830AC" w:rsidP="000830AC">
      <w:pPr>
        <w:spacing w:line="240" w:lineRule="auto"/>
        <w:rPr>
          <w:rStyle w:val="Siln"/>
          <w:b w:val="0"/>
        </w:rPr>
      </w:pPr>
      <w:r w:rsidRPr="005F229A">
        <w:rPr>
          <w:rStyle w:val="Siln"/>
          <w:b w:val="0"/>
        </w:rPr>
        <w:t>Ustanovení klíčových rolí, jejich odpovědností a pravomocí v</w:t>
      </w:r>
      <w:r w:rsidR="008C577E">
        <w:rPr>
          <w:rStyle w:val="Siln"/>
          <w:b w:val="0"/>
        </w:rPr>
        <w:t>e</w:t>
      </w:r>
      <w:r w:rsidRPr="005F229A">
        <w:rPr>
          <w:rStyle w:val="Siln"/>
          <w:b w:val="0"/>
        </w:rPr>
        <w:t xml:space="preserve"> FNOL, které se podílejí na bezpečném provozu služeb a systému řízení bezpečnosti informací FNOL. </w:t>
      </w:r>
      <w:r w:rsidR="00594F91">
        <w:rPr>
          <w:rStyle w:val="Siln"/>
          <w:b w:val="0"/>
        </w:rPr>
        <w:t>Částečně již FNOL řeší ustanovením a zahájením práce Výboru KB.</w:t>
      </w:r>
    </w:p>
    <w:p w:rsidR="000830AC" w:rsidRPr="005F229A" w:rsidRDefault="000830AC" w:rsidP="000830AC">
      <w:pPr>
        <w:spacing w:after="0" w:line="240" w:lineRule="auto"/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36" w:name="_Toc949054"/>
      <w:r w:rsidRPr="005F229A">
        <w:rPr>
          <w:rStyle w:val="Siln"/>
        </w:rPr>
        <w:t>Metodika hodnocení rizik</w:t>
      </w:r>
      <w:bookmarkEnd w:id="36"/>
      <w:r w:rsidRPr="005F229A">
        <w:rPr>
          <w:rStyle w:val="Siln"/>
        </w:rPr>
        <w:t xml:space="preserve"> 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Cílem fáze je stanovit metodiku pro analýzu rizik informační bezpečnosti dle ISO 27001 a VoKB č. 82/2018 Sb.</w:t>
      </w:r>
    </w:p>
    <w:p w:rsidR="000830AC" w:rsidRPr="005F229A" w:rsidRDefault="000830AC" w:rsidP="000830AC">
      <w:pPr>
        <w:spacing w:after="0" w:line="240" w:lineRule="auto"/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5F229A" w:rsidRDefault="000830AC" w:rsidP="000830AC">
      <w:pPr>
        <w:rPr>
          <w:rStyle w:val="Siln"/>
          <w:b w:val="0"/>
        </w:rPr>
      </w:pPr>
      <w:r w:rsidRPr="005F229A">
        <w:rPr>
          <w:rStyle w:val="Siln"/>
          <w:b w:val="0"/>
        </w:rPr>
        <w:t>V této fázi budou provedeny následující úkony, které jsou předepsány normou ČSN ISO/IEC 27001:2014 a VoKB č. 82/2018 Sb. či jsou důležité pro realizaci zavedení ISMS:</w:t>
      </w:r>
    </w:p>
    <w:p w:rsidR="000830AC" w:rsidRPr="005F229A" w:rsidRDefault="000830AC" w:rsidP="000830AC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Style w:val="Siln"/>
          <w:b w:val="0"/>
        </w:rPr>
      </w:pPr>
      <w:r w:rsidRPr="005F229A">
        <w:rPr>
          <w:rStyle w:val="Siln"/>
          <w:b w:val="0"/>
        </w:rPr>
        <w:lastRenderedPageBreak/>
        <w:t>provedení výběru informačních hrozeb a zranitelností pro Analýzu rizik dle ISO 2700</w:t>
      </w:r>
      <w:r w:rsidR="005F229A">
        <w:rPr>
          <w:rStyle w:val="Siln"/>
          <w:b w:val="0"/>
        </w:rPr>
        <w:t>0</w:t>
      </w:r>
      <w:r w:rsidRPr="005F229A">
        <w:rPr>
          <w:rStyle w:val="Siln"/>
          <w:b w:val="0"/>
        </w:rPr>
        <w:t xml:space="preserve"> a VoKB č 82/2018 Sb. </w:t>
      </w:r>
    </w:p>
    <w:p w:rsidR="000830AC" w:rsidRPr="005F229A" w:rsidRDefault="000830AC" w:rsidP="000830AC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Style w:val="Siln"/>
          <w:b w:val="0"/>
        </w:rPr>
      </w:pPr>
      <w:r w:rsidRPr="005F229A">
        <w:rPr>
          <w:rStyle w:val="Siln"/>
          <w:b w:val="0"/>
        </w:rPr>
        <w:t>stanovení pravidla pro hodnocení rizik souvisejících s dodavateli (následně bude součástí politiky řízení dodavatelů)</w:t>
      </w:r>
    </w:p>
    <w:p w:rsidR="000830AC" w:rsidRPr="005F229A" w:rsidRDefault="000830AC" w:rsidP="000830AC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Style w:val="Siln"/>
          <w:b w:val="0"/>
        </w:rPr>
      </w:pPr>
      <w:r w:rsidRPr="005F229A">
        <w:rPr>
          <w:rStyle w:val="Siln"/>
          <w:b w:val="0"/>
        </w:rPr>
        <w:t>navržení Metodiky pro identifikaci a hodnocení rizik bezpečnosti informací;</w:t>
      </w:r>
    </w:p>
    <w:p w:rsidR="000830AC" w:rsidRPr="005F229A" w:rsidRDefault="000830AC" w:rsidP="000830AC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Style w:val="Siln"/>
          <w:b w:val="0"/>
        </w:rPr>
      </w:pPr>
      <w:r w:rsidRPr="005F229A">
        <w:rPr>
          <w:rStyle w:val="Siln"/>
          <w:b w:val="0"/>
        </w:rPr>
        <w:t>projednání a předání Metodiky k posouzení ze strany FNOL;</w:t>
      </w:r>
    </w:p>
    <w:p w:rsidR="000830AC" w:rsidRPr="005F229A" w:rsidRDefault="000830AC" w:rsidP="000830AC">
      <w:pPr>
        <w:pStyle w:val="Odstavecseseznamem"/>
        <w:numPr>
          <w:ilvl w:val="0"/>
          <w:numId w:val="3"/>
        </w:numPr>
        <w:spacing w:line="240" w:lineRule="auto"/>
        <w:ind w:left="714" w:hanging="357"/>
        <w:rPr>
          <w:rStyle w:val="Siln"/>
          <w:b w:val="0"/>
        </w:rPr>
      </w:pPr>
      <w:r w:rsidRPr="005F229A">
        <w:rPr>
          <w:rStyle w:val="Siln"/>
          <w:b w:val="0"/>
        </w:rPr>
        <w:t>zapracování připomínek k Metodice.</w:t>
      </w:r>
    </w:p>
    <w:p w:rsidR="000830AC" w:rsidRPr="005F229A" w:rsidRDefault="000830AC" w:rsidP="000830AC">
      <w:pPr>
        <w:spacing w:before="120" w:line="240" w:lineRule="auto"/>
        <w:rPr>
          <w:rStyle w:val="Siln"/>
        </w:rPr>
      </w:pPr>
    </w:p>
    <w:p w:rsidR="000830AC" w:rsidRPr="005F229A" w:rsidRDefault="000830AC" w:rsidP="000830AC">
      <w:pPr>
        <w:spacing w:before="120" w:line="240" w:lineRule="auto"/>
        <w:rPr>
          <w:rStyle w:val="Siln"/>
        </w:rPr>
      </w:pPr>
      <w:r w:rsidRPr="005F229A">
        <w:rPr>
          <w:rStyle w:val="Siln"/>
        </w:rPr>
        <w:t xml:space="preserve">Výstupy fáze 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Metodika pro hodnocení rizik bezpečnosti informací, která stanovuje postupy a kritéria pro identifikaci (formulaci) a hodnocení hrozeb, zranitelností a dopadů a stanovuje výpočet rizik bezpečnosti informací. Metodika je postavena na principech ISO/IEC 2700</w:t>
      </w:r>
      <w:r w:rsidR="005F229A">
        <w:rPr>
          <w:rStyle w:val="Siln"/>
          <w:b w:val="0"/>
        </w:rPr>
        <w:t>0</w:t>
      </w:r>
      <w:r w:rsidRPr="005F229A">
        <w:rPr>
          <w:rStyle w:val="Siln"/>
          <w:b w:val="0"/>
        </w:rPr>
        <w:t xml:space="preserve"> a vyhlášky 82/2018 Sb. Hodnotící kritéria zahrnují hlediska zachování důvěrnosti (klasifikace), integrity a dostupnosti informačních aktiv.</w:t>
      </w:r>
    </w:p>
    <w:p w:rsidR="000830AC" w:rsidRDefault="000830AC" w:rsidP="000830AC">
      <w:pPr>
        <w:spacing w:after="0" w:line="312" w:lineRule="auto"/>
        <w:ind w:left="720"/>
        <w:rPr>
          <w:rStyle w:val="Siln"/>
        </w:rPr>
      </w:pPr>
    </w:p>
    <w:p w:rsidR="005F229A" w:rsidRPr="005F229A" w:rsidRDefault="005F229A" w:rsidP="000830AC">
      <w:pPr>
        <w:spacing w:after="0" w:line="312" w:lineRule="auto"/>
        <w:ind w:left="720"/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37" w:name="_Toc949055"/>
      <w:r w:rsidRPr="005F229A">
        <w:rPr>
          <w:rStyle w:val="Siln"/>
        </w:rPr>
        <w:t>Analýza rizik bezpečnosti informací</w:t>
      </w:r>
      <w:bookmarkEnd w:id="37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Cílem fáze je určit a vyhodnotit rizika, která hrozí informačním aktivům FNOL.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5F229A" w:rsidRDefault="000830AC" w:rsidP="000830AC">
      <w:pPr>
        <w:rPr>
          <w:rStyle w:val="Siln"/>
          <w:b w:val="0"/>
        </w:rPr>
      </w:pPr>
      <w:r w:rsidRPr="005F229A">
        <w:rPr>
          <w:rStyle w:val="Siln"/>
          <w:b w:val="0"/>
        </w:rPr>
        <w:t>V této fázi budou provedeny následující úkony, které jsou předepsány normou ČSN ISO/IEC 27001:2014 a VoKB č. 82/2018 Sb. či jsou důležité pro realizaci zavedení ISMS: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bookmarkStart w:id="38" w:name="_Hlk531004289"/>
      <w:r w:rsidRPr="005F229A">
        <w:rPr>
          <w:rStyle w:val="Siln"/>
          <w:b w:val="0"/>
        </w:rPr>
        <w:t>provedení výběru respondentů pro provedení analýzy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provedení interview - rozhovorů k analýze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hodnocení hrozeb, zranitelností, stávající bezpečnostní opatření a návrhy dodatečných opatření primárních aktiv;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hodnocení hrozeb, zranitelností, stávající bezpečnostní opatření a návrhy dodatečných opatření podpůrných aktiv;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provedení zpracování dat z interview;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vytvoření, průběžné posouzení a reportování registru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navržení úrovní pro akceptaci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stanovení vlastníků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zpracování Zprávy z analýzy rizik;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projednání a předání Zprávy k posouzení ze strany FNOL;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zapracování připomínek ke Zprávě;</w:t>
      </w:r>
    </w:p>
    <w:p w:rsidR="000830AC" w:rsidRPr="005F229A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5F229A">
        <w:rPr>
          <w:rStyle w:val="Siln"/>
          <w:b w:val="0"/>
        </w:rPr>
        <w:t>zpracování a předání finální verze Zprávy</w:t>
      </w:r>
      <w:bookmarkEnd w:id="38"/>
      <w:r w:rsidRPr="005F229A">
        <w:rPr>
          <w:rStyle w:val="Siln"/>
          <w:b w:val="0"/>
        </w:rPr>
        <w:t>.</w:t>
      </w:r>
    </w:p>
    <w:p w:rsidR="000830AC" w:rsidRPr="005F229A" w:rsidRDefault="000830AC" w:rsidP="000830AC">
      <w:pPr>
        <w:rPr>
          <w:rStyle w:val="Siln"/>
          <w:b w:val="0"/>
        </w:rPr>
      </w:pP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Analýza rizik bude zahrnovat systémová/ procesní rizika a technologická rizika.</w:t>
      </w:r>
    </w:p>
    <w:p w:rsidR="000830AC" w:rsidRPr="005F229A" w:rsidRDefault="000830AC" w:rsidP="000830AC">
      <w:pPr>
        <w:keepNext/>
        <w:keepLines/>
        <w:rPr>
          <w:rStyle w:val="Siln"/>
        </w:rPr>
      </w:pPr>
      <w:r w:rsidRPr="005F229A">
        <w:rPr>
          <w:rStyle w:val="Siln"/>
        </w:rPr>
        <w:t>Výstupy fáze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Zpráva o hodnocení rizik bezpečnosti informací v FNOL – obsahuje následující části:</w:t>
      </w:r>
    </w:p>
    <w:p w:rsidR="000830AC" w:rsidRPr="001217D9" w:rsidRDefault="000830AC" w:rsidP="000830AC">
      <w:pPr>
        <w:numPr>
          <w:ilvl w:val="1"/>
          <w:numId w:val="2"/>
        </w:numPr>
        <w:spacing w:after="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přehled aktiv včetně určení jejich hodnot z hlediska ISMS a VoKB č. 82/2018 Sb. a stanovení vlastníků;</w:t>
      </w:r>
    </w:p>
    <w:p w:rsidR="000830AC" w:rsidRPr="001217D9" w:rsidRDefault="000830AC" w:rsidP="000830AC">
      <w:pPr>
        <w:numPr>
          <w:ilvl w:val="1"/>
          <w:numId w:val="2"/>
        </w:numPr>
        <w:spacing w:after="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výčet hrozeb a zranitelností, která na aktiva (skupiny aktiv) působí;</w:t>
      </w:r>
    </w:p>
    <w:p w:rsidR="000830AC" w:rsidRPr="001217D9" w:rsidRDefault="000830AC" w:rsidP="000830AC">
      <w:pPr>
        <w:numPr>
          <w:ilvl w:val="1"/>
          <w:numId w:val="2"/>
        </w:numPr>
        <w:spacing w:after="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lastRenderedPageBreak/>
        <w:t>stanovení a vyhodnocení rizik pro jednotlivá aktiva a stanovení vlastníků rizik;</w:t>
      </w:r>
    </w:p>
    <w:p w:rsidR="000830AC" w:rsidRPr="001217D9" w:rsidRDefault="000830AC" w:rsidP="000830AC">
      <w:pPr>
        <w:numPr>
          <w:ilvl w:val="1"/>
          <w:numId w:val="2"/>
        </w:numPr>
        <w:spacing w:after="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návrh úrovní pro akceptaci rizik;</w:t>
      </w:r>
    </w:p>
    <w:p w:rsidR="000830AC" w:rsidRPr="001217D9" w:rsidRDefault="000830AC" w:rsidP="000830AC">
      <w:pPr>
        <w:numPr>
          <w:ilvl w:val="1"/>
          <w:numId w:val="2"/>
        </w:numPr>
        <w:spacing w:after="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návrh vlastnictví rizik;</w:t>
      </w:r>
    </w:p>
    <w:p w:rsidR="000830AC" w:rsidRPr="001217D9" w:rsidRDefault="000830AC" w:rsidP="000830AC">
      <w:pPr>
        <w:numPr>
          <w:ilvl w:val="1"/>
          <w:numId w:val="2"/>
        </w:numPr>
        <w:spacing w:after="120" w:line="240" w:lineRule="auto"/>
        <w:ind w:left="993" w:hanging="284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manažerské shrnutí a interpretace výsledků analýzy rizik.</w:t>
      </w:r>
    </w:p>
    <w:p w:rsidR="000830AC" w:rsidRPr="005F229A" w:rsidRDefault="000830AC" w:rsidP="000830AC">
      <w:pPr>
        <w:spacing w:after="0" w:line="240" w:lineRule="auto"/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39" w:name="_Toc949056"/>
      <w:r w:rsidRPr="005F229A">
        <w:rPr>
          <w:rStyle w:val="Siln"/>
        </w:rPr>
        <w:t>Návrh plánu ošetření rizik /zvládání rizik a Prohlášení o aplikovatelnosti</w:t>
      </w:r>
      <w:bookmarkEnd w:id="39"/>
    </w:p>
    <w:bookmarkEnd w:id="35"/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17D9"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  <w:t xml:space="preserve">Cílem fáze je formalizace závěrů z Analýzy rizik jako vstup pro Risk registr a zároveň definování návrhu plánu ošetření / zvládání rizik, jež zahrnuje výčet cílů opatření jak ošetřit rizika zjištěná v rámci provedené analýzy rizik a seznamu zbytkových rizik k akceptaci. </w:t>
      </w:r>
    </w:p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17D9"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  <w:t>Součástí této fáze je také připravení Prohlášení o aplikovatelnosti.</w:t>
      </w:r>
    </w:p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17D9" w:rsidRDefault="001217D9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17D9">
        <w:rPr>
          <w:rStyle w:val="Siln"/>
          <w:rFonts w:asciiTheme="minorHAnsi" w:eastAsiaTheme="minorHAnsi" w:hAnsiTheme="minorHAnsi" w:cstheme="minorBidi"/>
          <w:sz w:val="22"/>
          <w:szCs w:val="22"/>
          <w:lang w:eastAsia="en-US"/>
        </w:rPr>
        <w:t>Popis provedení</w:t>
      </w:r>
    </w:p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1217D9">
        <w:rPr>
          <w:rStyle w:val="Siln"/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V této fázi budou provedeny následující úkony, které jsou předepsány normou ČSN ISO/IEC 27001:2014 a VoKB č. 82/2018 Sb. či jsou důležité pro realizaci zavedení ISMS: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bookmarkStart w:id="40" w:name="_Hlk508104829"/>
      <w:r w:rsidRPr="001217D9">
        <w:rPr>
          <w:rStyle w:val="Siln"/>
          <w:b w:val="0"/>
        </w:rPr>
        <w:t xml:space="preserve">formalizace závěrů jako vstup pro Risk registr z Analýzy rizik, 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 xml:space="preserve">navržení a odsouhlasení způsobu zvládání rizik; 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provedení rozhovorů ke zpracování Plánu ošetření rizik s vlastníky rizik:</w:t>
      </w:r>
    </w:p>
    <w:p w:rsidR="000830AC" w:rsidRPr="001217D9" w:rsidRDefault="000830AC" w:rsidP="000830AC">
      <w:pPr>
        <w:numPr>
          <w:ilvl w:val="1"/>
          <w:numId w:val="4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identifikace stávajících bezpečnostních opatření,</w:t>
      </w:r>
    </w:p>
    <w:p w:rsidR="000830AC" w:rsidRPr="001217D9" w:rsidRDefault="000830AC" w:rsidP="000830AC">
      <w:pPr>
        <w:numPr>
          <w:ilvl w:val="1"/>
          <w:numId w:val="4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navržení dodatečných bezpečnostních opatření k redukci rizik,</w:t>
      </w:r>
    </w:p>
    <w:p w:rsidR="000830AC" w:rsidRPr="001217D9" w:rsidRDefault="000830AC" w:rsidP="000830AC">
      <w:pPr>
        <w:numPr>
          <w:ilvl w:val="1"/>
          <w:numId w:val="4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expertní odhad účinnosti identifikovaných opatření.</w:t>
      </w:r>
    </w:p>
    <w:p w:rsidR="000830AC" w:rsidRPr="001217D9" w:rsidRDefault="000830AC" w:rsidP="000830AC">
      <w:pPr>
        <w:numPr>
          <w:ilvl w:val="1"/>
          <w:numId w:val="4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návrh prioritizace</w:t>
      </w:r>
      <w:r w:rsidRPr="001217D9" w:rsidDel="004B7FFE">
        <w:rPr>
          <w:rStyle w:val="Siln"/>
          <w:b w:val="0"/>
        </w:rPr>
        <w:t xml:space="preserve"> </w:t>
      </w:r>
      <w:r w:rsidRPr="001217D9">
        <w:rPr>
          <w:rStyle w:val="Siln"/>
          <w:b w:val="0"/>
        </w:rPr>
        <w:t>redukce rizik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zpracování Plánu ošetření/ zvládání rizik;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projednání a předání Plánu ošetření/ zvládání rizik k posouzení ze strany FNOL;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zapracování připomínek k Plánu ošetření / zvládání rizik;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zpracování a předání finální verze Plánu ošetření / zvládání rizik a seznamu zbytkových rizik ke schválení v FNOL.</w:t>
      </w:r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projednání a schválení návrhu Plánu ošetření / zvládání rizik a seznamu zbytkových rizik FNOL.  </w:t>
      </w:r>
      <w:bookmarkEnd w:id="40"/>
    </w:p>
    <w:p w:rsidR="000830AC" w:rsidRPr="001217D9" w:rsidRDefault="000830AC" w:rsidP="00083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příprava vhodné struktury Prohlášení o aplikovatelnosti (PoA) dle VoKB a ISO 27001 / kontrolní seznam (checklist) bezpečnostních opatření;</w:t>
      </w:r>
    </w:p>
    <w:p w:rsidR="000830AC" w:rsidRPr="001217D9" w:rsidRDefault="000830AC" w:rsidP="000830AC">
      <w:pPr>
        <w:spacing w:after="0" w:line="240" w:lineRule="auto"/>
        <w:rPr>
          <w:rStyle w:val="Siln"/>
          <w:b w:val="0"/>
        </w:rPr>
      </w:pP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Předpoklad</w:t>
      </w:r>
    </w:p>
    <w:p w:rsidR="000830AC" w:rsidRPr="001217D9" w:rsidRDefault="000830AC" w:rsidP="000830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Prohlášení o aplikovatelnosti (PoA) bude obsahovat přehled bezpečnostních opatření celkově pro celou organizaci, bez členění způsobu plnění v jednotlivých organizačních jednotkách.</w:t>
      </w:r>
    </w:p>
    <w:p w:rsidR="000830AC" w:rsidRPr="001217D9" w:rsidRDefault="000830AC" w:rsidP="000830AC">
      <w:pPr>
        <w:pStyle w:val="xmsonormal"/>
        <w:shd w:val="clear" w:color="auto" w:fill="FFFFFF"/>
        <w:spacing w:before="0" w:beforeAutospacing="0" w:after="0" w:afterAutospacing="0"/>
        <w:rPr>
          <w:rStyle w:val="Siln"/>
          <w:b w:val="0"/>
        </w:rPr>
      </w:pP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Výstupy fáze</w:t>
      </w:r>
    </w:p>
    <w:p w:rsidR="000830AC" w:rsidRPr="001217D9" w:rsidRDefault="000830AC" w:rsidP="000830A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 w:val="0"/>
        <w:rPr>
          <w:rStyle w:val="Siln"/>
          <w:b w:val="0"/>
        </w:rPr>
      </w:pPr>
      <w:r w:rsidRPr="001217D9">
        <w:rPr>
          <w:rStyle w:val="Siln"/>
          <w:b w:val="0"/>
        </w:rPr>
        <w:t>Návrh plánu ošetření rizik/ zvládání rizik – popisuje sadu bezpečnostních opatření pro redukci identifikovaných rizik k následné implementaci, včetně jejich prioritizace</w:t>
      </w:r>
    </w:p>
    <w:p w:rsidR="000830AC" w:rsidRPr="001217D9" w:rsidRDefault="000830AC" w:rsidP="000830AC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Obsahem tohoto dokumentu budou následující údaje:</w:t>
      </w:r>
    </w:p>
    <w:p w:rsidR="000830AC" w:rsidRPr="001217D9" w:rsidRDefault="000830AC" w:rsidP="000830AC">
      <w:pPr>
        <w:numPr>
          <w:ilvl w:val="1"/>
          <w:numId w:val="5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jednotlivá opatření vybraná dle ČSN ISO/IEC 27001:2014 a VoKB č. 82/2018 Sb.;</w:t>
      </w:r>
    </w:p>
    <w:p w:rsidR="000830AC" w:rsidRPr="001217D9" w:rsidRDefault="000830AC" w:rsidP="000830AC">
      <w:pPr>
        <w:numPr>
          <w:ilvl w:val="1"/>
          <w:numId w:val="5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případná další opatření;</w:t>
      </w:r>
    </w:p>
    <w:p w:rsidR="000830AC" w:rsidRPr="001217D9" w:rsidRDefault="000830AC" w:rsidP="000830AC">
      <w:pPr>
        <w:numPr>
          <w:ilvl w:val="1"/>
          <w:numId w:val="5"/>
        </w:numPr>
        <w:shd w:val="clear" w:color="auto" w:fill="FFFFFF"/>
        <w:spacing w:before="100" w:beforeAutospacing="1" w:after="0" w:line="312" w:lineRule="atLeast"/>
        <w:rPr>
          <w:rStyle w:val="Siln"/>
          <w:b w:val="0"/>
        </w:rPr>
      </w:pPr>
      <w:r w:rsidRPr="001217D9">
        <w:rPr>
          <w:rStyle w:val="Siln"/>
          <w:b w:val="0"/>
        </w:rPr>
        <w:t>expertní odhad účinnosti opatření k redukci rizika.</w:t>
      </w:r>
    </w:p>
    <w:p w:rsidR="000830AC" w:rsidRPr="001217D9" w:rsidRDefault="000830AC" w:rsidP="000830AC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>Formalizace závěrů jako vstup pro Risk registr z Analýzy rizik</w:t>
      </w:r>
    </w:p>
    <w:p w:rsidR="000830AC" w:rsidRPr="001217D9" w:rsidRDefault="000830AC" w:rsidP="000830AC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Style w:val="Siln"/>
          <w:b w:val="0"/>
        </w:rPr>
      </w:pPr>
      <w:r w:rsidRPr="001217D9">
        <w:rPr>
          <w:rStyle w:val="Siln"/>
          <w:b w:val="0"/>
        </w:rPr>
        <w:t xml:space="preserve">Návrh seznamu zbytkových rizik k akceptaci včetně zdůvodnění. </w:t>
      </w:r>
    </w:p>
    <w:p w:rsidR="000830AC" w:rsidRPr="001217D9" w:rsidRDefault="000830AC" w:rsidP="000830AC">
      <w:pPr>
        <w:numPr>
          <w:ilvl w:val="0"/>
          <w:numId w:val="5"/>
        </w:numPr>
        <w:spacing w:after="0" w:line="240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lastRenderedPageBreak/>
        <w:t>Prohlášení o aplikovatelnosti – obsahuje souhrnný přehled opatření, která jsou aplikována v FNOL a případné důvody pro neaplikování nerelevantních opatření. Prohlášení o aplikovatelnosti bude reflektovat ČSN ISO/IEC 27001:2014 a požadavky VoKB č. 82/2018 Sb.</w:t>
      </w:r>
    </w:p>
    <w:p w:rsidR="000830AC" w:rsidRPr="005F229A" w:rsidRDefault="000830AC" w:rsidP="000830AC">
      <w:pPr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41" w:name="_Toc949057"/>
      <w:r w:rsidRPr="005F229A">
        <w:rPr>
          <w:rStyle w:val="Siln"/>
        </w:rPr>
        <w:t xml:space="preserve">Bezpečnostní politika </w:t>
      </w:r>
      <w:bookmarkEnd w:id="41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Cílem fáze je identifikace stávající existující dokumentace, dokumentování a formalizace procesu řízení bezpečnosti informací a rizik informací (Information Risk Management – IRM) v FNOL, vypracování Bezpečnostní politiky v oblasti systému řízení bezpečnosti informací v souladu s ČSN ISO/IEC 27001:2014 a podle požadavků Vyhlášky o kybernetické bezpečnosti  č.82/2018 Sb. (VoKB) pro následné začlenění do stávajícího systému dokumentace FNOL.</w:t>
      </w:r>
    </w:p>
    <w:p w:rsidR="001217D9" w:rsidRDefault="001217D9" w:rsidP="000830AC">
      <w:pPr>
        <w:rPr>
          <w:rStyle w:val="Siln"/>
        </w:rPr>
      </w:pP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 xml:space="preserve">V této fázi bude provedena revize </w:t>
      </w:r>
      <w:r w:rsidR="00632FA3">
        <w:rPr>
          <w:rStyle w:val="Siln"/>
          <w:b w:val="0"/>
        </w:rPr>
        <w:t xml:space="preserve">a doplnění </w:t>
      </w:r>
      <w:r w:rsidRPr="001217D9">
        <w:rPr>
          <w:rStyle w:val="Siln"/>
          <w:b w:val="0"/>
        </w:rPr>
        <w:t xml:space="preserve">stávající dokumentace a </w:t>
      </w:r>
      <w:r w:rsidR="00632FA3">
        <w:rPr>
          <w:rStyle w:val="Siln"/>
          <w:b w:val="0"/>
        </w:rPr>
        <w:t xml:space="preserve">bude </w:t>
      </w:r>
      <w:r w:rsidRPr="001217D9">
        <w:rPr>
          <w:rStyle w:val="Siln"/>
          <w:b w:val="0"/>
        </w:rPr>
        <w:t>zpracována jednotná Bezpečnostní politika v oblasti systému řízení bezpečnosti informací, která bude obsahovat kapitoly dle požadavků normy ČSN ISO/IEC 27001:2014 a oblasti uvedené v příloze č. 5 (čl. 1.1. – 1.23) VoKB č. 82/2018 Sb. Bude tedy stanovovat systémové požadavky na ISMS v šíři celé organizační struktury.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Bezpečnostní politika bude zpracována tak, aby obsahovala hlavní zásady, cíle, bezpečnostní potřeby, práva a povinnosti ve vztahu k řízení bezpečnosti informací FNOL. Tato fáze bude obsahovat kroky:</w:t>
      </w:r>
    </w:p>
    <w:p w:rsidR="000830AC" w:rsidRPr="001217D9" w:rsidRDefault="000830AC" w:rsidP="000830AC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1217D9">
        <w:rPr>
          <w:rStyle w:val="Siln"/>
          <w:b w:val="0"/>
        </w:rPr>
        <w:t>Návrh vhodné struktury Bezpečnostní politiky splňující požadavky</w:t>
      </w:r>
      <w:r w:rsidR="008D30ED">
        <w:rPr>
          <w:rStyle w:val="Siln"/>
          <w:b w:val="0"/>
        </w:rPr>
        <w:t xml:space="preserve"> </w:t>
      </w:r>
      <w:r w:rsidR="008D30ED" w:rsidRPr="001217D9">
        <w:rPr>
          <w:rStyle w:val="Siln"/>
          <w:b w:val="0"/>
        </w:rPr>
        <w:t>VoKB č. 82/2018 Sb.</w:t>
      </w:r>
      <w:r w:rsidR="008D30ED">
        <w:rPr>
          <w:rStyle w:val="Siln"/>
          <w:b w:val="0"/>
        </w:rPr>
        <w:t>,</w:t>
      </w:r>
      <w:r w:rsidRPr="001217D9">
        <w:rPr>
          <w:rStyle w:val="Siln"/>
          <w:b w:val="0"/>
        </w:rPr>
        <w:t xml:space="preserve"> normy ISO 27001 pro následné začlenění do stávajícího systému dokumentace FNOL.</w:t>
      </w:r>
    </w:p>
    <w:p w:rsidR="000830AC" w:rsidRPr="001217D9" w:rsidRDefault="000830AC" w:rsidP="000830AC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1217D9">
        <w:rPr>
          <w:rStyle w:val="Siln"/>
          <w:b w:val="0"/>
        </w:rPr>
        <w:t>Odsouhlasení návrhu struktury Bezpečnostní politiky odpovědnými osobami.</w:t>
      </w:r>
    </w:p>
    <w:p w:rsidR="000830AC" w:rsidRPr="001217D9" w:rsidRDefault="000830AC" w:rsidP="000830AC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Návrh Bezpečnostní politiky: 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provedení výběru respondentů k návrhu Bezpečnostní politiky v jednotlivých oblastech,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návrh Bezpečnostní politiky ve všech oblastech,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provedení interview – rozhovorů k návrhu Bezpečnostní politiky v jednotlivých oblastech,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přizpůsobení Bezpečnostní politiky a připomínkování návrhu bezpečnostní politiky,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zapracování připomínek k Bezpečnostní politice,</w:t>
      </w:r>
    </w:p>
    <w:p w:rsidR="000830AC" w:rsidRPr="001217D9" w:rsidRDefault="000830AC" w:rsidP="000830AC">
      <w:pPr>
        <w:numPr>
          <w:ilvl w:val="1"/>
          <w:numId w:val="6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zpracování konečného návrhu Bezpečnostní politiky,</w:t>
      </w:r>
    </w:p>
    <w:p w:rsidR="000830AC" w:rsidRPr="005F229A" w:rsidRDefault="000830AC" w:rsidP="000830AC">
      <w:pPr>
        <w:keepNext/>
        <w:keepLines/>
        <w:spacing w:after="0"/>
        <w:rPr>
          <w:rStyle w:val="Siln"/>
        </w:rPr>
      </w:pPr>
    </w:p>
    <w:p w:rsidR="000830AC" w:rsidRPr="005F229A" w:rsidRDefault="000830AC" w:rsidP="000830AC">
      <w:pPr>
        <w:keepNext/>
        <w:keepLines/>
        <w:rPr>
          <w:rStyle w:val="Siln"/>
        </w:rPr>
      </w:pPr>
      <w:r w:rsidRPr="005F229A">
        <w:rPr>
          <w:rStyle w:val="Siln"/>
        </w:rPr>
        <w:t>Výstupy fáze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Zavedení a formalizace procesu systému řízení bezpečnosti informací a řízení rizik informací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ind w:left="714" w:hanging="357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 xml:space="preserve">Bezpečnostní politika v oblasti systému řízení bezpečnosti informací – dokument obsahující hlavní zásady, cíle, potřeby, práva a povinnosti ve vztahu k řízení bezpečnosti informací FNOL, definující specifické požadavky a postupy pro řízení systému informační a kybernetické bezpečnosti a naplnění bezpečnostních a regulatorních požadavků. </w:t>
      </w:r>
    </w:p>
    <w:p w:rsidR="000830AC" w:rsidRPr="005F229A" w:rsidRDefault="000830AC" w:rsidP="000830AC">
      <w:pPr>
        <w:pStyle w:val="Odstavecseseznamem"/>
        <w:spacing w:after="0" w:line="312" w:lineRule="auto"/>
        <w:ind w:left="714"/>
        <w:contextualSpacing w:val="0"/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42" w:name="_Toc949058"/>
      <w:r w:rsidRPr="005F229A">
        <w:rPr>
          <w:rStyle w:val="Siln"/>
        </w:rPr>
        <w:lastRenderedPageBreak/>
        <w:t>Plán rozvoje bezpečnostního povědomí</w:t>
      </w:r>
      <w:bookmarkEnd w:id="42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Cílem fáze je vypracovaní návrhu Plánu rozvoje bezpečnostního povědomí ve struktuře dle požadavků vyhlášky č. 82/2018 Sb., který bude obsahovat koncepci tvorby a budování bezpečnostního povědomí subjektů účastnících se správy, provozu a užívání informací a informačních systémů v FNOL.</w:t>
      </w:r>
    </w:p>
    <w:p w:rsidR="000830AC" w:rsidRPr="005F229A" w:rsidRDefault="000830AC" w:rsidP="000830AC">
      <w:pPr>
        <w:rPr>
          <w:rStyle w:val="Siln"/>
        </w:rPr>
      </w:pP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V rámci fáze budou provedeny následující činnosti: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Vytvoření koncepce tvorby a budování bezpečnostního povědomí zaměstnanců a dodavatelů FNOL - subjektů účastnících se správy, provozu a užívání informací a informačních systémů v FNOL.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Definování skupin (kategorií) cílových skupin zvyšování bezpečnostního povědomí a odsouhlasení cílových skupin (např. běžný uživatel, administrátor a operátor ICT, bezpečnostní management, dodavatel).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Návrh způsobů poučení výše uvedených cílových skupin zahrnující: </w:t>
      </w:r>
    </w:p>
    <w:p w:rsidR="000830AC" w:rsidRPr="001217D9" w:rsidRDefault="000830AC" w:rsidP="000830AC">
      <w:pPr>
        <w:pStyle w:val="Odstavecseseznamem"/>
        <w:numPr>
          <w:ilvl w:val="1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přímou edukaci (školení, workshopy, kurzy, … ), </w:t>
      </w:r>
    </w:p>
    <w:p w:rsidR="000830AC" w:rsidRPr="001217D9" w:rsidRDefault="000830AC" w:rsidP="000830AC">
      <w:pPr>
        <w:pStyle w:val="Odstavecseseznamem"/>
        <w:numPr>
          <w:ilvl w:val="1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nepřímou edukaci (e-learning, webináře, …), </w:t>
      </w:r>
    </w:p>
    <w:p w:rsidR="000830AC" w:rsidRPr="001217D9" w:rsidRDefault="000830AC" w:rsidP="000830AC">
      <w:pPr>
        <w:pStyle w:val="Odstavecseseznamem"/>
        <w:numPr>
          <w:ilvl w:val="1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další formy zvyšování bezpečnostního povědomí (např. vzdělávací kampaně, plakáty, newslettery, semináře, …) 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Definice požadavků na vstupní, periodická a mimořádná školení a návrh jejich obsahu (formou krátkého popisu) a termínů (periodicity) poučení výše uvedených skupin</w:t>
      </w:r>
    </w:p>
    <w:p w:rsidR="000830AC" w:rsidRPr="001217D9" w:rsidRDefault="000830AC" w:rsidP="000830AC">
      <w:pPr>
        <w:pStyle w:val="Odstavecseseznamem"/>
        <w:numPr>
          <w:ilvl w:val="0"/>
          <w:numId w:val="6"/>
        </w:numPr>
        <w:spacing w:after="0" w:line="312" w:lineRule="auto"/>
        <w:rPr>
          <w:rStyle w:val="Siln"/>
          <w:b w:val="0"/>
        </w:rPr>
      </w:pPr>
      <w:r w:rsidRPr="001217D9">
        <w:rPr>
          <w:rStyle w:val="Siln"/>
          <w:b w:val="0"/>
        </w:rPr>
        <w:t>Návrh způsobu ověření rozvoje bezpečnostního povědomí – forma a způsob ověření bezpečnostního povědomí např. praktikami sociálního inženýrství, návrhem metrik kvality a účinnosti vzdělávacích programů</w:t>
      </w:r>
    </w:p>
    <w:p w:rsidR="000830AC" w:rsidRPr="005F229A" w:rsidRDefault="000830AC" w:rsidP="000830AC">
      <w:pPr>
        <w:keepNext/>
        <w:keepLines/>
        <w:rPr>
          <w:rStyle w:val="Siln"/>
        </w:rPr>
      </w:pPr>
    </w:p>
    <w:p w:rsidR="000830AC" w:rsidRPr="005F229A" w:rsidRDefault="000830AC" w:rsidP="000830AC">
      <w:pPr>
        <w:keepNext/>
        <w:keepLines/>
        <w:rPr>
          <w:rStyle w:val="Siln"/>
        </w:rPr>
      </w:pPr>
      <w:r w:rsidRPr="005F229A">
        <w:rPr>
          <w:rStyle w:val="Siln"/>
        </w:rPr>
        <w:t>Výstupy fáze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Dokument obsahující koncepci tvorby a budování bezpečnostního povědomí zaměstnanců FNOL.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Plán rozvoje bezpečnostního povědomí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Popis obsahu a určení periodicity poučení zaměstnanců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>Návrh způsobu poučení nových zaměstnanců</w:t>
      </w:r>
    </w:p>
    <w:p w:rsidR="000830AC" w:rsidRPr="001217D9" w:rsidRDefault="000830AC" w:rsidP="000830AC">
      <w:pPr>
        <w:pStyle w:val="Odstavecseseznamem"/>
        <w:numPr>
          <w:ilvl w:val="0"/>
          <w:numId w:val="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Návrh způsobu ověření rozvoje bezpečnostního povědomí </w:t>
      </w:r>
    </w:p>
    <w:p w:rsidR="000830AC" w:rsidRPr="005F229A" w:rsidRDefault="000830AC" w:rsidP="000830AC">
      <w:pPr>
        <w:pStyle w:val="Nadpis2"/>
        <w:rPr>
          <w:rStyle w:val="Siln"/>
        </w:rPr>
      </w:pPr>
      <w:bookmarkStart w:id="43" w:name="_Toc949059"/>
      <w:r w:rsidRPr="005F229A">
        <w:rPr>
          <w:rStyle w:val="Siln"/>
        </w:rPr>
        <w:t>Interní audity ISMS</w:t>
      </w:r>
      <w:bookmarkEnd w:id="43"/>
    </w:p>
    <w:p w:rsidR="000830AC" w:rsidRPr="005F229A" w:rsidRDefault="000830AC" w:rsidP="000830AC">
      <w:pPr>
        <w:pStyle w:val="Nadpis3"/>
        <w:spacing w:before="0"/>
        <w:ind w:left="1287"/>
        <w:rPr>
          <w:rStyle w:val="Siln"/>
        </w:rPr>
      </w:pPr>
      <w:bookmarkStart w:id="44" w:name="_Toc949060"/>
      <w:r w:rsidRPr="005F229A">
        <w:rPr>
          <w:rStyle w:val="Siln"/>
        </w:rPr>
        <w:t>Plán vnitřních auditů</w:t>
      </w:r>
      <w:bookmarkEnd w:id="44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Cílem fáze je vytvořit návrh systému interního auditu ISMS, zpracovat program auditů ISMS a vzor plánu auditu ISMS FNOL, které budou sloužit k posouzení míry zavedení a efektivnosti procesů a opatření ISMS FNOL.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lastRenderedPageBreak/>
        <w:t xml:space="preserve">V této fázi budou provedeny následující úkony, které jsou předepsány </w:t>
      </w:r>
      <w:r w:rsidR="008D30ED">
        <w:rPr>
          <w:rStyle w:val="Siln"/>
          <w:b w:val="0"/>
        </w:rPr>
        <w:t xml:space="preserve">ZoKB i </w:t>
      </w:r>
      <w:r w:rsidRPr="001217D9">
        <w:rPr>
          <w:rStyle w:val="Siln"/>
          <w:b w:val="0"/>
        </w:rPr>
        <w:t>normou ČSN ISO/IEC 27001:2014 a jsou důležité pro realizaci zavedení ISMS: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Zpracování metodiky řízení interních auditů ISMS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Projednání způsobu provádění interních auditů ISMS, upřesnění auditovaných oblastí a procesů ISMS, jmenování auditorů;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Zpracování a projednání Programu interního auditu ISMS, který bude obsahovat:</w:t>
      </w:r>
    </w:p>
    <w:p w:rsidR="000830AC" w:rsidRPr="001217D9" w:rsidRDefault="000830AC" w:rsidP="000830AC">
      <w:pPr>
        <w:numPr>
          <w:ilvl w:val="1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Bezpečnostní audity,</w:t>
      </w:r>
    </w:p>
    <w:p w:rsidR="000830AC" w:rsidRPr="001217D9" w:rsidRDefault="000830AC" w:rsidP="000830AC">
      <w:pPr>
        <w:numPr>
          <w:ilvl w:val="1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manuální či automatizované kontroly technické shody,</w:t>
      </w:r>
    </w:p>
    <w:p w:rsidR="000830AC" w:rsidRPr="001217D9" w:rsidRDefault="000830AC" w:rsidP="000830AC">
      <w:pPr>
        <w:numPr>
          <w:ilvl w:val="1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penetrační testy a analýza zranitelností,</w:t>
      </w:r>
    </w:p>
    <w:p w:rsidR="000830AC" w:rsidRPr="001217D9" w:rsidRDefault="000830AC" w:rsidP="000830AC">
      <w:pPr>
        <w:numPr>
          <w:ilvl w:val="1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audity za použití nástrojů sloužících pro kontrolu provozních systémů.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Zpracování vzoru Plánu interního auditu ISMS;</w:t>
      </w:r>
    </w:p>
    <w:p w:rsidR="000830AC" w:rsidRPr="005F229A" w:rsidRDefault="000830AC" w:rsidP="000830AC">
      <w:pPr>
        <w:keepNext/>
        <w:keepLines/>
        <w:rPr>
          <w:rStyle w:val="Siln"/>
        </w:rPr>
      </w:pPr>
    </w:p>
    <w:p w:rsidR="000830AC" w:rsidRPr="005F229A" w:rsidRDefault="000830AC" w:rsidP="000830AC">
      <w:pPr>
        <w:keepNext/>
        <w:keepLines/>
        <w:rPr>
          <w:rStyle w:val="Siln"/>
        </w:rPr>
      </w:pPr>
      <w:r w:rsidRPr="005F229A">
        <w:rPr>
          <w:rStyle w:val="Siln"/>
        </w:rPr>
        <w:t>Výstupy fáze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Program interního auditu ISMS – dokument popisující auditované oblasti ISMS, zdroje, požadavky na součinnost a perioda provedení interních auditů ISMS.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Plán interního auditu ISMS – dokument upřesňující provedení konkrétního interního auditu ISMS.</w:t>
      </w:r>
    </w:p>
    <w:p w:rsidR="000830AC" w:rsidRPr="001217D9" w:rsidRDefault="000830AC" w:rsidP="000830AC">
      <w:pPr>
        <w:numPr>
          <w:ilvl w:val="0"/>
          <w:numId w:val="2"/>
        </w:numPr>
        <w:spacing w:after="0" w:line="312" w:lineRule="auto"/>
        <w:jc w:val="both"/>
        <w:rPr>
          <w:rStyle w:val="Siln"/>
          <w:b w:val="0"/>
        </w:rPr>
      </w:pPr>
      <w:r w:rsidRPr="001217D9">
        <w:rPr>
          <w:rStyle w:val="Siln"/>
          <w:b w:val="0"/>
        </w:rPr>
        <w:t>Metodika řízení interních auditů ISMS</w:t>
      </w:r>
    </w:p>
    <w:p w:rsidR="000830AC" w:rsidRPr="005F229A" w:rsidRDefault="000830AC" w:rsidP="000830AC">
      <w:pPr>
        <w:rPr>
          <w:rStyle w:val="Siln"/>
        </w:rPr>
      </w:pPr>
    </w:p>
    <w:p w:rsidR="000830AC" w:rsidRPr="005F229A" w:rsidRDefault="000830AC" w:rsidP="000830AC">
      <w:pPr>
        <w:pStyle w:val="Nadpis2"/>
        <w:rPr>
          <w:rStyle w:val="Siln"/>
        </w:rPr>
      </w:pPr>
      <w:bookmarkStart w:id="45" w:name="_Toc949061"/>
      <w:r w:rsidRPr="005F229A">
        <w:rPr>
          <w:rStyle w:val="Siln"/>
        </w:rPr>
        <w:t>Přezkoumání ISMS</w:t>
      </w:r>
      <w:bookmarkEnd w:id="45"/>
      <w:r w:rsidRPr="005F229A">
        <w:rPr>
          <w:rStyle w:val="Siln"/>
        </w:rPr>
        <w:t xml:space="preserve"> </w:t>
      </w:r>
    </w:p>
    <w:p w:rsidR="000830AC" w:rsidRPr="005F229A" w:rsidRDefault="000830AC" w:rsidP="000830AC">
      <w:pPr>
        <w:pStyle w:val="Nadpis3"/>
        <w:spacing w:before="0"/>
        <w:ind w:left="1287"/>
        <w:rPr>
          <w:rStyle w:val="Siln"/>
        </w:rPr>
      </w:pPr>
      <w:bookmarkStart w:id="46" w:name="_Toc949062"/>
      <w:r w:rsidRPr="005F229A">
        <w:rPr>
          <w:rStyle w:val="Siln"/>
        </w:rPr>
        <w:t>Pravidla a postupy pro přezkoumání ISMS</w:t>
      </w:r>
      <w:bookmarkEnd w:id="46"/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 xml:space="preserve">Cílem fáze je vytvořit systém přezkoumání systému ISMS FNOL vedením společnosti. </w:t>
      </w: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 xml:space="preserve">V této fázi budou provedeny následující úkony tvořící systém přezkoumání systému ISMS FNOL vedením společnosti dle </w:t>
      </w:r>
      <w:r w:rsidR="00490B7F">
        <w:rPr>
          <w:rStyle w:val="Siln"/>
          <w:b w:val="0"/>
        </w:rPr>
        <w:t xml:space="preserve">ZoKB a </w:t>
      </w:r>
      <w:r w:rsidRPr="001217D9">
        <w:rPr>
          <w:rStyle w:val="Siln"/>
          <w:b w:val="0"/>
        </w:rPr>
        <w:t>požadavků ISO 27001:</w:t>
      </w:r>
    </w:p>
    <w:p w:rsidR="000830AC" w:rsidRPr="001217D9" w:rsidRDefault="000830AC" w:rsidP="000830AC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1217D9">
        <w:rPr>
          <w:rStyle w:val="Siln"/>
          <w:b w:val="0"/>
        </w:rPr>
        <w:t>Vypracování metodiky přezkoumání systému řízení bezpečnosti informací, stanovení vstupů a způsobu sběru dat pro přezkoumání systému řízení bezpečnosti informací</w:t>
      </w:r>
    </w:p>
    <w:p w:rsidR="000830AC" w:rsidRPr="001217D9" w:rsidRDefault="000830AC" w:rsidP="000830AC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1217D9">
        <w:rPr>
          <w:rStyle w:val="Siln"/>
          <w:b w:val="0"/>
        </w:rPr>
        <w:t>Návrh, konzultace a zpracování vzoru přezkoumání systému řízení bezpečnosti informací, obsahující strukturu a obsah přezkoumání (s uvedením požadovaných kapitol a stručného popisu obsahu kapitol)</w:t>
      </w:r>
    </w:p>
    <w:p w:rsidR="000830AC" w:rsidRPr="001217D9" w:rsidRDefault="000830AC" w:rsidP="000830AC">
      <w:pPr>
        <w:pStyle w:val="Odstavecseseznamem"/>
        <w:numPr>
          <w:ilvl w:val="0"/>
          <w:numId w:val="8"/>
        </w:numPr>
        <w:rPr>
          <w:rStyle w:val="Siln"/>
          <w:b w:val="0"/>
        </w:rPr>
      </w:pPr>
      <w:r w:rsidRPr="001217D9">
        <w:rPr>
          <w:rStyle w:val="Siln"/>
          <w:b w:val="0"/>
        </w:rPr>
        <w:t>Zapracování připomínek k dodaným výstupům</w:t>
      </w:r>
    </w:p>
    <w:p w:rsidR="001D7AF0" w:rsidRDefault="001D7AF0" w:rsidP="000830AC">
      <w:pPr>
        <w:keepNext/>
        <w:keepLines/>
        <w:rPr>
          <w:rStyle w:val="Siln"/>
          <w:b w:val="0"/>
        </w:rPr>
      </w:pPr>
    </w:p>
    <w:p w:rsidR="000830AC" w:rsidRPr="001217D9" w:rsidRDefault="000830AC" w:rsidP="000830AC">
      <w:pPr>
        <w:keepNext/>
        <w:keepLines/>
        <w:rPr>
          <w:rStyle w:val="Siln"/>
          <w:b w:val="0"/>
        </w:rPr>
      </w:pPr>
      <w:r w:rsidRPr="001217D9">
        <w:rPr>
          <w:rStyle w:val="Siln"/>
          <w:b w:val="0"/>
        </w:rPr>
        <w:t>Výstupy fáze</w:t>
      </w:r>
    </w:p>
    <w:p w:rsidR="000830AC" w:rsidRPr="001217D9" w:rsidRDefault="000830AC" w:rsidP="000830AC">
      <w:pPr>
        <w:pStyle w:val="Odstavecseseznamem"/>
        <w:numPr>
          <w:ilvl w:val="0"/>
          <w:numId w:val="10"/>
        </w:numPr>
        <w:spacing w:after="0" w:line="312" w:lineRule="auto"/>
        <w:rPr>
          <w:rStyle w:val="Siln"/>
          <w:b w:val="0"/>
        </w:rPr>
      </w:pPr>
      <w:r w:rsidRPr="001217D9">
        <w:rPr>
          <w:rStyle w:val="Siln"/>
          <w:b w:val="0"/>
        </w:rPr>
        <w:t>Metodika přezkoumání systému řízení bezpečnosti informací</w:t>
      </w:r>
    </w:p>
    <w:p w:rsidR="000830AC" w:rsidRPr="001217D9" w:rsidRDefault="000830AC" w:rsidP="000830AC">
      <w:pPr>
        <w:pStyle w:val="Odstavecseseznamem"/>
        <w:numPr>
          <w:ilvl w:val="0"/>
          <w:numId w:val="10"/>
        </w:numPr>
        <w:spacing w:after="0" w:line="312" w:lineRule="auto"/>
        <w:rPr>
          <w:rStyle w:val="Siln"/>
          <w:b w:val="0"/>
        </w:rPr>
      </w:pPr>
      <w:r w:rsidRPr="001217D9">
        <w:rPr>
          <w:rStyle w:val="Siln"/>
          <w:b w:val="0"/>
        </w:rPr>
        <w:t>Specifikace vstupů pro přezkoumání</w:t>
      </w:r>
    </w:p>
    <w:p w:rsidR="000830AC" w:rsidRPr="001217D9" w:rsidRDefault="000830AC" w:rsidP="000830AC">
      <w:pPr>
        <w:pStyle w:val="Odstavecseseznamem"/>
        <w:numPr>
          <w:ilvl w:val="0"/>
          <w:numId w:val="10"/>
        </w:numPr>
        <w:spacing w:after="0" w:line="312" w:lineRule="auto"/>
        <w:rPr>
          <w:rStyle w:val="Siln"/>
          <w:b w:val="0"/>
        </w:rPr>
      </w:pPr>
      <w:r w:rsidRPr="001217D9">
        <w:rPr>
          <w:rStyle w:val="Siln"/>
          <w:b w:val="0"/>
        </w:rPr>
        <w:t>Struktura přezkoumání systému řízení bezpečnosti informací</w:t>
      </w:r>
    </w:p>
    <w:p w:rsidR="000830AC" w:rsidRPr="005F229A" w:rsidRDefault="00B54FDE" w:rsidP="000830AC">
      <w:pPr>
        <w:pStyle w:val="Nadpis2"/>
        <w:rPr>
          <w:rStyle w:val="Siln"/>
        </w:rPr>
      </w:pPr>
      <w:bookmarkStart w:id="47" w:name="_Toc949063"/>
      <w:r>
        <w:rPr>
          <w:rStyle w:val="Siln"/>
        </w:rPr>
        <w:lastRenderedPageBreak/>
        <w:t>Proces</w:t>
      </w:r>
      <w:r w:rsidR="00C25180">
        <w:rPr>
          <w:rStyle w:val="Siln"/>
        </w:rPr>
        <w:t xml:space="preserve"> a </w:t>
      </w:r>
      <w:r w:rsidR="000830AC" w:rsidRPr="005F229A">
        <w:rPr>
          <w:rStyle w:val="Siln"/>
        </w:rPr>
        <w:t>kontinuální zlepšování</w:t>
      </w:r>
      <w:bookmarkEnd w:id="47"/>
    </w:p>
    <w:p w:rsidR="001217D9" w:rsidRDefault="000830AC" w:rsidP="000830AC">
      <w:pPr>
        <w:rPr>
          <w:rStyle w:val="Siln"/>
        </w:rPr>
      </w:pPr>
      <w:r w:rsidRPr="005F229A">
        <w:rPr>
          <w:rStyle w:val="Siln"/>
        </w:rPr>
        <w:t>Cílem fáze je vytvořit Proces kontinuálního zlepšování, pravidla a postupy pro neustálé zlepšování včetně rolí a odpovědností pro výkon činností v rámci tohoto procesu na základě tzv. Demingův cyklu (PDCA) neustálého zlepšování. Zlepšování procesů má za cíl maximalizaci potenciálu organizace a je spojen s minimalizací entropie (míra neurčitosti procesu). Cílem je neustále zlepšovat servis a procesy. Tato metoda hledá „inkrementální“ zlepšování v čase nebo „průlomové“ zlepšení. Vykonávané procesy jsou neustále zkoumány a zlepšovány za účelem zlepšení jejich efektivnosti, účinnosti a flexibility.</w:t>
      </w:r>
    </w:p>
    <w:p w:rsidR="00B54FDE" w:rsidRDefault="00B54FDE" w:rsidP="000830AC">
      <w:pPr>
        <w:rPr>
          <w:rStyle w:val="Siln"/>
        </w:rPr>
      </w:pPr>
    </w:p>
    <w:p w:rsidR="000830AC" w:rsidRPr="005F229A" w:rsidRDefault="000830AC" w:rsidP="000830AC">
      <w:pPr>
        <w:rPr>
          <w:rStyle w:val="Siln"/>
        </w:rPr>
      </w:pPr>
      <w:r w:rsidRPr="005F229A">
        <w:rPr>
          <w:rStyle w:val="Siln"/>
        </w:rPr>
        <w:t>Popis provedení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V této fázi budou provedeny následující úkony</w:t>
      </w:r>
      <w:r w:rsidR="006A4121">
        <w:rPr>
          <w:rStyle w:val="Siln"/>
          <w:b w:val="0"/>
        </w:rPr>
        <w:t>,</w:t>
      </w:r>
      <w:r w:rsidRPr="001217D9">
        <w:rPr>
          <w:rStyle w:val="Siln"/>
          <w:b w:val="0"/>
        </w:rPr>
        <w:t xml:space="preserve"> které jsou předepsány </w:t>
      </w:r>
      <w:r w:rsidR="00490B7F">
        <w:rPr>
          <w:rStyle w:val="Siln"/>
          <w:b w:val="0"/>
        </w:rPr>
        <w:t xml:space="preserve">ZoKB i </w:t>
      </w:r>
      <w:r w:rsidRPr="001217D9">
        <w:rPr>
          <w:rStyle w:val="Siln"/>
          <w:b w:val="0"/>
        </w:rPr>
        <w:t>norm</w:t>
      </w:r>
      <w:r w:rsidR="00490B7F">
        <w:rPr>
          <w:rStyle w:val="Siln"/>
          <w:b w:val="0"/>
        </w:rPr>
        <w:t>ou ČSN ISO/IEC 27001:2014</w:t>
      </w:r>
      <w:r w:rsidRPr="001217D9">
        <w:rPr>
          <w:rStyle w:val="Siln"/>
          <w:b w:val="0"/>
        </w:rPr>
        <w:t xml:space="preserve"> a jsou důležité pro realizaci zavedení ISMS:</w:t>
      </w:r>
    </w:p>
    <w:p w:rsidR="000830AC" w:rsidRPr="001217D9" w:rsidRDefault="000830AC" w:rsidP="000830AC">
      <w:pPr>
        <w:pStyle w:val="Odstavecseseznamem"/>
        <w:numPr>
          <w:ilvl w:val="0"/>
          <w:numId w:val="1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zavedení systému a procesu kontinuálního zlepšování systému </w:t>
      </w:r>
      <w:r w:rsidR="00490B7F">
        <w:rPr>
          <w:rStyle w:val="Siln"/>
          <w:b w:val="0"/>
        </w:rPr>
        <w:t>řízení bezpečnosti informací</w:t>
      </w:r>
      <w:r w:rsidRPr="001217D9">
        <w:rPr>
          <w:rStyle w:val="Siln"/>
          <w:b w:val="0"/>
        </w:rPr>
        <w:t xml:space="preserve"> FNOL</w:t>
      </w:r>
      <w:r w:rsidRPr="001217D9" w:rsidDel="00C14E3C">
        <w:rPr>
          <w:rStyle w:val="Siln"/>
          <w:b w:val="0"/>
        </w:rPr>
        <w:t xml:space="preserve"> </w:t>
      </w:r>
      <w:r w:rsidRPr="001217D9">
        <w:rPr>
          <w:rStyle w:val="Siln"/>
          <w:b w:val="0"/>
        </w:rPr>
        <w:t>v souladu s požadavky normy pro řízení systému informační bezpečnosti a řízení kybernetické bezpečnosti</w:t>
      </w:r>
    </w:p>
    <w:p w:rsidR="000830AC" w:rsidRPr="001217D9" w:rsidRDefault="000830AC" w:rsidP="000830AC">
      <w:pPr>
        <w:pStyle w:val="Odstavecseseznamem"/>
        <w:numPr>
          <w:ilvl w:val="0"/>
          <w:numId w:val="12"/>
        </w:numPr>
        <w:rPr>
          <w:rStyle w:val="Siln"/>
          <w:b w:val="0"/>
        </w:rPr>
      </w:pPr>
      <w:r w:rsidRPr="001217D9">
        <w:rPr>
          <w:rStyle w:val="Siln"/>
          <w:b w:val="0"/>
        </w:rPr>
        <w:t xml:space="preserve">přezkoumávání systému </w:t>
      </w:r>
      <w:r w:rsidR="00490B7F">
        <w:rPr>
          <w:rStyle w:val="Siln"/>
          <w:b w:val="0"/>
        </w:rPr>
        <w:t>řízení bezpečnosti informací</w:t>
      </w:r>
      <w:r w:rsidRPr="001217D9">
        <w:rPr>
          <w:rStyle w:val="Siln"/>
          <w:b w:val="0"/>
        </w:rPr>
        <w:t xml:space="preserve"> FNOL</w:t>
      </w:r>
    </w:p>
    <w:p w:rsidR="000830AC" w:rsidRPr="005F229A" w:rsidRDefault="000830AC" w:rsidP="000830AC">
      <w:pPr>
        <w:rPr>
          <w:rStyle w:val="Siln"/>
        </w:rPr>
      </w:pPr>
    </w:p>
    <w:p w:rsidR="000830AC" w:rsidRPr="005F229A" w:rsidRDefault="000830AC" w:rsidP="000830AC">
      <w:pPr>
        <w:keepNext/>
        <w:keepLines/>
        <w:rPr>
          <w:rStyle w:val="Siln"/>
        </w:rPr>
      </w:pPr>
      <w:r w:rsidRPr="005F229A">
        <w:rPr>
          <w:rStyle w:val="Siln"/>
        </w:rPr>
        <w:t>Výstupy fáze</w:t>
      </w:r>
    </w:p>
    <w:p w:rsidR="000830AC" w:rsidRPr="001217D9" w:rsidRDefault="000830AC" w:rsidP="000830AC">
      <w:pPr>
        <w:rPr>
          <w:rStyle w:val="Siln"/>
          <w:b w:val="0"/>
        </w:rPr>
      </w:pPr>
      <w:r w:rsidRPr="001217D9">
        <w:rPr>
          <w:rStyle w:val="Siln"/>
          <w:b w:val="0"/>
        </w:rPr>
        <w:t>Dokument definující proces kontinuálního zlepšování, pravidla a postupy pro neustálé zlepšování včetně rolí a odpovědností pro výkon činností v rámci tohoto procesu.</w:t>
      </w:r>
    </w:p>
    <w:p w:rsidR="000830AC" w:rsidRPr="005F229A" w:rsidRDefault="000830AC" w:rsidP="000830AC">
      <w:pPr>
        <w:pStyle w:val="Nadpis2"/>
        <w:rPr>
          <w:rStyle w:val="Siln"/>
        </w:rPr>
      </w:pPr>
      <w:bookmarkStart w:id="48" w:name="_Toc949064"/>
      <w:r w:rsidRPr="005F229A">
        <w:rPr>
          <w:rStyle w:val="Siln"/>
        </w:rPr>
        <w:t>Harmonizace a podpora přípravy organizace v dalších činnostech</w:t>
      </w:r>
      <w:bookmarkEnd w:id="48"/>
    </w:p>
    <w:p w:rsidR="000830AC" w:rsidRPr="00B54FDE" w:rsidRDefault="000830AC" w:rsidP="000830AC">
      <w:pPr>
        <w:rPr>
          <w:rStyle w:val="Siln"/>
          <w:b w:val="0"/>
          <w:sz w:val="20"/>
          <w:szCs w:val="20"/>
        </w:rPr>
      </w:pPr>
      <w:r w:rsidRPr="00B54FDE">
        <w:rPr>
          <w:rStyle w:val="Siln"/>
        </w:rPr>
        <w:t xml:space="preserve">Cílem fáze je poskytnout podporu a konzultace FNOL pro zajištění dalších činností a naplňování požadavků v oblasti </w:t>
      </w:r>
      <w:r w:rsidR="00490B7F" w:rsidRPr="00B54FDE">
        <w:rPr>
          <w:rStyle w:val="Siln"/>
        </w:rPr>
        <w:t xml:space="preserve">ZoKB a </w:t>
      </w:r>
      <w:r w:rsidRPr="00B54FDE">
        <w:rPr>
          <w:rStyle w:val="Siln"/>
        </w:rPr>
        <w:t xml:space="preserve">ISMS, případné revize a další doplnění, aktualizace dle požadavků a následnou harmonizaci a součinnost v přípravě pro další rozvoj a naplňování požadavků </w:t>
      </w:r>
      <w:r w:rsidR="004D0D68" w:rsidRPr="00B54FDE">
        <w:rPr>
          <w:rStyle w:val="Siln"/>
        </w:rPr>
        <w:t>FNOL</w:t>
      </w:r>
      <w:r w:rsidR="00B54FDE" w:rsidRPr="00B54FDE">
        <w:rPr>
          <w:rStyle w:val="Siln"/>
        </w:rPr>
        <w:t xml:space="preserve">, </w:t>
      </w:r>
    </w:p>
    <w:p w:rsidR="000830AC" w:rsidRPr="00B54FDE" w:rsidRDefault="000830AC" w:rsidP="000830AC">
      <w:pPr>
        <w:rPr>
          <w:rStyle w:val="Siln"/>
        </w:rPr>
      </w:pPr>
    </w:p>
    <w:p w:rsidR="000830AC" w:rsidRPr="00B54FDE" w:rsidRDefault="000830AC" w:rsidP="000830AC">
      <w:pPr>
        <w:rPr>
          <w:rStyle w:val="Siln"/>
        </w:rPr>
      </w:pPr>
      <w:r w:rsidRPr="00B54FDE">
        <w:rPr>
          <w:rStyle w:val="Siln"/>
        </w:rPr>
        <w:t>Popis provedení</w:t>
      </w:r>
    </w:p>
    <w:p w:rsidR="000830AC" w:rsidRPr="00B54FDE" w:rsidRDefault="000830AC" w:rsidP="000830AC">
      <w:pPr>
        <w:rPr>
          <w:rStyle w:val="Siln"/>
          <w:b w:val="0"/>
        </w:rPr>
      </w:pPr>
      <w:r w:rsidRPr="00B54FDE">
        <w:rPr>
          <w:rStyle w:val="Siln"/>
          <w:b w:val="0"/>
        </w:rPr>
        <w:t xml:space="preserve">Konzultace a projednání požadavků organizace pro zajištění dalších činností a naplňování požadavků v oblasti </w:t>
      </w:r>
      <w:r w:rsidR="00490B7F" w:rsidRPr="00B54FDE">
        <w:rPr>
          <w:rStyle w:val="Siln"/>
          <w:b w:val="0"/>
        </w:rPr>
        <w:t xml:space="preserve">ZoKB a </w:t>
      </w:r>
      <w:r w:rsidRPr="00B54FDE">
        <w:rPr>
          <w:rStyle w:val="Siln"/>
          <w:b w:val="0"/>
        </w:rPr>
        <w:t>ISMS, či v jiné oblasti, kterou organizace potřebuje řešit nebo integrovat, ověřit a harmonizovat do souč</w:t>
      </w:r>
      <w:r w:rsidR="00490B7F" w:rsidRPr="00B54FDE">
        <w:rPr>
          <w:rStyle w:val="Siln"/>
          <w:b w:val="0"/>
        </w:rPr>
        <w:t>a</w:t>
      </w:r>
      <w:r w:rsidRPr="00B54FDE">
        <w:rPr>
          <w:rStyle w:val="Siln"/>
          <w:b w:val="0"/>
        </w:rPr>
        <w:t xml:space="preserve">sného prostředí FNOL. </w:t>
      </w:r>
    </w:p>
    <w:p w:rsidR="000830AC" w:rsidRPr="00B54FDE" w:rsidRDefault="000830AC" w:rsidP="000830AC">
      <w:pPr>
        <w:keepNext/>
        <w:keepLines/>
        <w:rPr>
          <w:rStyle w:val="Siln"/>
        </w:rPr>
      </w:pPr>
    </w:p>
    <w:p w:rsidR="000830AC" w:rsidRPr="00B54FDE" w:rsidRDefault="000830AC" w:rsidP="000830AC">
      <w:pPr>
        <w:keepNext/>
        <w:keepLines/>
        <w:rPr>
          <w:rStyle w:val="Siln"/>
        </w:rPr>
      </w:pPr>
      <w:r w:rsidRPr="00B54FDE">
        <w:rPr>
          <w:rStyle w:val="Siln"/>
        </w:rPr>
        <w:t>Výstupy fáze</w:t>
      </w:r>
    </w:p>
    <w:p w:rsidR="00724BEA" w:rsidRDefault="00B54FDE">
      <w:pPr>
        <w:rPr>
          <w:rStyle w:val="Siln"/>
          <w:b w:val="0"/>
        </w:rPr>
      </w:pPr>
      <w:r w:rsidRPr="00B54FDE">
        <w:rPr>
          <w:rStyle w:val="Siln"/>
          <w:b w:val="0"/>
        </w:rPr>
        <w:t>K</w:t>
      </w:r>
      <w:r w:rsidR="00A10C2F" w:rsidRPr="00B54FDE">
        <w:rPr>
          <w:rStyle w:val="Siln"/>
          <w:b w:val="0"/>
        </w:rPr>
        <w:t xml:space="preserve">onkrétní doporučení a výstupy na </w:t>
      </w:r>
      <w:r w:rsidR="000830AC" w:rsidRPr="00B54FDE">
        <w:rPr>
          <w:rStyle w:val="Siln"/>
          <w:b w:val="0"/>
        </w:rPr>
        <w:t>požadavk</w:t>
      </w:r>
      <w:r w:rsidR="00A10C2F" w:rsidRPr="00B54FDE">
        <w:rPr>
          <w:rStyle w:val="Siln"/>
          <w:b w:val="0"/>
        </w:rPr>
        <w:t xml:space="preserve">y </w:t>
      </w:r>
      <w:r w:rsidR="000830AC" w:rsidRPr="00B54FDE">
        <w:rPr>
          <w:rStyle w:val="Siln"/>
          <w:b w:val="0"/>
        </w:rPr>
        <w:t>FNOL</w:t>
      </w:r>
      <w:r w:rsidR="00A10C2F" w:rsidRPr="00B54FDE">
        <w:rPr>
          <w:rStyle w:val="Siln"/>
          <w:b w:val="0"/>
        </w:rPr>
        <w:t xml:space="preserve">, které budou nezbytné </w:t>
      </w:r>
      <w:r w:rsidR="000830AC" w:rsidRPr="00B54FDE">
        <w:rPr>
          <w:rStyle w:val="Siln"/>
          <w:b w:val="0"/>
        </w:rPr>
        <w:t>pro další rozvoj činností a služeb</w:t>
      </w:r>
      <w:r w:rsidR="00A10C2F" w:rsidRPr="00B54FDE">
        <w:rPr>
          <w:rStyle w:val="Siln"/>
          <w:b w:val="0"/>
        </w:rPr>
        <w:t xml:space="preserve">, </w:t>
      </w:r>
      <w:r w:rsidR="000830AC" w:rsidRPr="00B54FDE">
        <w:rPr>
          <w:rStyle w:val="Siln"/>
          <w:b w:val="0"/>
        </w:rPr>
        <w:t>projednání se zástupci FNOL.</w:t>
      </w:r>
      <w:r w:rsidR="002E373B" w:rsidRPr="00B54FDE">
        <w:rPr>
          <w:rStyle w:val="Siln"/>
          <w:b w:val="0"/>
        </w:rPr>
        <w:t xml:space="preserve"> Posledním výstupem a dokončením splnění fáze 2. se rozumí vypořádání závěrů externího auditu zhotovitelem, </w:t>
      </w:r>
      <w:r w:rsidR="005062CA" w:rsidRPr="00B54FDE">
        <w:rPr>
          <w:rStyle w:val="Siln"/>
          <w:b w:val="0"/>
        </w:rPr>
        <w:t xml:space="preserve">pokud </w:t>
      </w:r>
      <w:r w:rsidR="00981388" w:rsidRPr="00B54FDE">
        <w:rPr>
          <w:rStyle w:val="Siln"/>
          <w:b w:val="0"/>
        </w:rPr>
        <w:t>objednatel</w:t>
      </w:r>
      <w:r w:rsidR="005062CA" w:rsidRPr="00B54FDE">
        <w:rPr>
          <w:rStyle w:val="Siln"/>
          <w:b w:val="0"/>
        </w:rPr>
        <w:t xml:space="preserve"> </w:t>
      </w:r>
      <w:r>
        <w:rPr>
          <w:rStyle w:val="Siln"/>
          <w:b w:val="0"/>
        </w:rPr>
        <w:t>tohoto využije.</w:t>
      </w:r>
    </w:p>
    <w:p w:rsidR="00B633E2" w:rsidRDefault="00B633E2">
      <w:pPr>
        <w:rPr>
          <w:rStyle w:val="Siln"/>
          <w:b w:val="0"/>
        </w:rPr>
      </w:pPr>
    </w:p>
    <w:p w:rsidR="00B633E2" w:rsidRDefault="00B633E2">
      <w:pPr>
        <w:rPr>
          <w:rStyle w:val="Siln"/>
          <w:b w:val="0"/>
        </w:rPr>
      </w:pPr>
    </w:p>
    <w:p w:rsidR="00B633E2" w:rsidRPr="00B633E2" w:rsidRDefault="00B633E2" w:rsidP="00B633E2">
      <w:pPr>
        <w:spacing w:line="276" w:lineRule="auto"/>
        <w:rPr>
          <w:rFonts w:cs="Arial"/>
          <w:b/>
        </w:rPr>
      </w:pPr>
      <w:r w:rsidRPr="00B633E2">
        <w:rPr>
          <w:rFonts w:cs="Arial"/>
          <w:b/>
        </w:rPr>
        <w:lastRenderedPageBreak/>
        <w:t>Příloha č. 2</w:t>
      </w:r>
    </w:p>
    <w:p w:rsidR="00B633E2" w:rsidRPr="00B633E2" w:rsidRDefault="00B633E2" w:rsidP="00B633E2">
      <w:pPr>
        <w:spacing w:line="276" w:lineRule="auto"/>
        <w:rPr>
          <w:rFonts w:cs="Arial"/>
          <w:b/>
        </w:rPr>
      </w:pPr>
      <w:r w:rsidRPr="00B633E2">
        <w:rPr>
          <w:rFonts w:cs="Arial"/>
          <w:b/>
        </w:rPr>
        <w:t>Harmonogram implementace</w:t>
      </w:r>
    </w:p>
    <w:p w:rsidR="00B633E2" w:rsidRPr="00EA3C8A" w:rsidRDefault="00B633E2" w:rsidP="00B633E2">
      <w:pPr>
        <w:spacing w:line="276" w:lineRule="auto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cs="Arial"/>
              </w:rPr>
              <w:t>Body fáze I.</w:t>
            </w:r>
          </w:p>
        </w:tc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cs="Arial"/>
              </w:rPr>
              <w:t>Termín realizace</w:t>
            </w:r>
          </w:p>
        </w:tc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EA3C8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Rozsah a hranice systému řízení informační bezpečnosti </w:t>
            </w:r>
          </w:p>
        </w:tc>
        <w:sdt>
          <w:sdtPr>
            <w:rPr>
              <w:rFonts w:cs="Arial"/>
            </w:rPr>
            <w:id w:val="947602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 xml:space="preserve">Organizační role, odpovědnost a pravomoci v rámci </w:t>
            </w:r>
            <w:proofErr w:type="spellStart"/>
            <w:r w:rsidRPr="00EA3C8A">
              <w:rPr>
                <w:rFonts w:ascii="Calibri" w:hAnsi="Calibri" w:cs="Calibri"/>
              </w:rPr>
              <w:t>ZoKB</w:t>
            </w:r>
            <w:proofErr w:type="spellEnd"/>
            <w:r w:rsidRPr="00EA3C8A">
              <w:rPr>
                <w:rFonts w:ascii="Calibri" w:hAnsi="Calibri" w:cs="Calibri"/>
              </w:rPr>
              <w:t xml:space="preserve"> a ISMS</w:t>
            </w:r>
          </w:p>
        </w:tc>
        <w:sdt>
          <w:sdtPr>
            <w:rPr>
              <w:rFonts w:cs="Arial"/>
            </w:rPr>
            <w:id w:val="94760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>Metodika hodnocení rizik</w:t>
            </w:r>
          </w:p>
        </w:tc>
        <w:sdt>
          <w:sdtPr>
            <w:rPr>
              <w:rFonts w:cs="Arial"/>
            </w:rPr>
            <w:id w:val="947602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>Analýza rizik bezpečnosti informací</w:t>
            </w:r>
            <w:r w:rsidRPr="00EA3C8A">
              <w:rPr>
                <w:rFonts w:ascii="Calibri" w:hAnsi="Calibri" w:cs="Calibri"/>
              </w:rPr>
              <w:tab/>
              <w:t>(zahrnuje Identifikace a hodnocení aktiv)</w:t>
            </w:r>
          </w:p>
        </w:tc>
        <w:sdt>
          <w:sdtPr>
            <w:rPr>
              <w:rFonts w:cs="Arial"/>
            </w:rPr>
            <w:id w:val="947602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C8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Návrh plánu ošetření rizik /zvládání rizik a Prohlášení o aplikovatelnosti </w:t>
            </w:r>
          </w:p>
        </w:tc>
        <w:sdt>
          <w:sdtPr>
            <w:rPr>
              <w:rFonts w:cs="Arial"/>
            </w:rPr>
            <w:id w:val="947603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</w:tbl>
    <w:p w:rsidR="00B633E2" w:rsidRPr="00EA3C8A" w:rsidRDefault="00B633E2" w:rsidP="00B633E2">
      <w:pPr>
        <w:spacing w:line="276" w:lineRule="auto"/>
        <w:rPr>
          <w:rFonts w:cs="Arial"/>
        </w:rPr>
      </w:pPr>
    </w:p>
    <w:p w:rsidR="00B633E2" w:rsidRPr="00EA3C8A" w:rsidRDefault="00B633E2" w:rsidP="00B633E2">
      <w:pPr>
        <w:spacing w:line="276" w:lineRule="auto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cs="Arial"/>
              </w:rPr>
              <w:t>Body fáze II.</w:t>
            </w:r>
          </w:p>
        </w:tc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cs="Arial"/>
              </w:rPr>
              <w:t>Termín realizace</w:t>
            </w:r>
          </w:p>
        </w:tc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C8A">
              <w:rPr>
                <w:rFonts w:ascii="Calibri" w:hAnsi="Calibri" w:cs="Calibri"/>
                <w:color w:val="auto"/>
                <w:sz w:val="22"/>
                <w:szCs w:val="22"/>
              </w:rPr>
              <w:t>Bezpečnostní politika a Bezpečnostní a provozní dokumentace, návrh ISMS - organizace, role, odpovědnost</w:t>
            </w:r>
          </w:p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4760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C8A">
              <w:rPr>
                <w:rFonts w:ascii="Calibri" w:hAnsi="Calibri" w:cs="Calibri"/>
                <w:color w:val="auto"/>
                <w:sz w:val="22"/>
                <w:szCs w:val="22"/>
              </w:rPr>
              <w:t>Plán bezpečnostního vědomí zaměstnanců (školení, informovanost, odborná způsobilost)</w:t>
            </w:r>
          </w:p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4760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>Interní audity a Přezkoumání ISMS</w:t>
            </w:r>
          </w:p>
        </w:tc>
        <w:sdt>
          <w:sdtPr>
            <w:rPr>
              <w:rFonts w:cs="Arial"/>
            </w:rPr>
            <w:id w:val="947603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>Proces kontinuálního zlepšování</w:t>
            </w:r>
          </w:p>
        </w:tc>
        <w:sdt>
          <w:sdtPr>
            <w:rPr>
              <w:rFonts w:cs="Arial"/>
            </w:rPr>
            <w:id w:val="94760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  <w:tr w:rsidR="00B633E2" w:rsidRPr="00EA3C8A" w:rsidTr="00C80297">
        <w:tc>
          <w:tcPr>
            <w:tcW w:w="4606" w:type="dxa"/>
          </w:tcPr>
          <w:p w:rsidR="00B633E2" w:rsidRPr="00EA3C8A" w:rsidRDefault="00B633E2" w:rsidP="00C80297">
            <w:pPr>
              <w:spacing w:line="276" w:lineRule="auto"/>
              <w:rPr>
                <w:rFonts w:cs="Arial"/>
              </w:rPr>
            </w:pPr>
            <w:r w:rsidRPr="00EA3C8A">
              <w:rPr>
                <w:rFonts w:ascii="Calibri" w:hAnsi="Calibri" w:cs="Calibri"/>
              </w:rPr>
              <w:t>Harmonizace a podpora přípravy organizace v dalších činnostech</w:t>
            </w:r>
          </w:p>
        </w:tc>
        <w:sdt>
          <w:sdtPr>
            <w:rPr>
              <w:rFonts w:cs="Arial"/>
            </w:rPr>
            <w:id w:val="947603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606" w:type="dxa"/>
              </w:tcPr>
              <w:p w:rsidR="00B633E2" w:rsidRPr="00EA3C8A" w:rsidRDefault="00B633E2" w:rsidP="00C80297">
                <w:pPr>
                  <w:spacing w:line="276" w:lineRule="auto"/>
                  <w:rPr>
                    <w:rFonts w:cs="Arial"/>
                  </w:rPr>
                </w:pPr>
                <w:r w:rsidRPr="00286E85">
                  <w:rPr>
                    <w:rStyle w:val="Zstupntext"/>
                  </w:rPr>
                  <w:t>Klepněte sem a zadejte text.</w:t>
                </w:r>
              </w:p>
            </w:tc>
          </w:sdtContent>
        </w:sdt>
      </w:tr>
    </w:tbl>
    <w:p w:rsidR="00B633E2" w:rsidRPr="00B54FDE" w:rsidRDefault="00B633E2">
      <w:pPr>
        <w:rPr>
          <w:rStyle w:val="Siln"/>
        </w:rPr>
      </w:pPr>
    </w:p>
    <w:sectPr w:rsidR="00B633E2" w:rsidRPr="00B54FDE" w:rsidSect="00A0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88E"/>
    <w:multiLevelType w:val="hybridMultilevel"/>
    <w:tmpl w:val="C00AB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C4B"/>
    <w:multiLevelType w:val="multilevel"/>
    <w:tmpl w:val="344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C00807"/>
    <w:multiLevelType w:val="hybridMultilevel"/>
    <w:tmpl w:val="64407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612A"/>
    <w:multiLevelType w:val="hybridMultilevel"/>
    <w:tmpl w:val="87F09000"/>
    <w:lvl w:ilvl="0" w:tplc="E3026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7836217"/>
    <w:multiLevelType w:val="multilevel"/>
    <w:tmpl w:val="D83A9F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105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355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8611D5F"/>
    <w:multiLevelType w:val="hybridMultilevel"/>
    <w:tmpl w:val="DF42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733C"/>
    <w:multiLevelType w:val="hybridMultilevel"/>
    <w:tmpl w:val="A524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55B9F"/>
    <w:multiLevelType w:val="hybridMultilevel"/>
    <w:tmpl w:val="4A7C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20347"/>
    <w:multiLevelType w:val="hybridMultilevel"/>
    <w:tmpl w:val="3580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22A9"/>
    <w:multiLevelType w:val="hybridMultilevel"/>
    <w:tmpl w:val="D700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6A4F"/>
    <w:multiLevelType w:val="hybridMultilevel"/>
    <w:tmpl w:val="6EC2A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60D16"/>
    <w:multiLevelType w:val="hybridMultilevel"/>
    <w:tmpl w:val="7AA0B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563B"/>
    <w:multiLevelType w:val="multilevel"/>
    <w:tmpl w:val="06EE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0E69F4"/>
    <w:multiLevelType w:val="hybridMultilevel"/>
    <w:tmpl w:val="597AF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5nZr28w4LzpfH1S1Mc/bRG8WLOf4LLYk/cmje/7on1jYlWugfhfOu0Z0lygOuEEP7P4fnV8os2Bc7bDsorww==" w:salt="y2I3sc/+2qTGGjdY4UrAN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EA"/>
    <w:rsid w:val="00022DB0"/>
    <w:rsid w:val="00055330"/>
    <w:rsid w:val="00066991"/>
    <w:rsid w:val="000830AC"/>
    <w:rsid w:val="001217D9"/>
    <w:rsid w:val="001D7AF0"/>
    <w:rsid w:val="002E373B"/>
    <w:rsid w:val="004237D5"/>
    <w:rsid w:val="004375BD"/>
    <w:rsid w:val="00490B7F"/>
    <w:rsid w:val="0049494D"/>
    <w:rsid w:val="004C7F89"/>
    <w:rsid w:val="004D0D68"/>
    <w:rsid w:val="004F46FA"/>
    <w:rsid w:val="005062CA"/>
    <w:rsid w:val="00594F91"/>
    <w:rsid w:val="005A39AE"/>
    <w:rsid w:val="005F229A"/>
    <w:rsid w:val="00632FA3"/>
    <w:rsid w:val="006A00D9"/>
    <w:rsid w:val="006A4121"/>
    <w:rsid w:val="00724BEA"/>
    <w:rsid w:val="007714B2"/>
    <w:rsid w:val="00790561"/>
    <w:rsid w:val="00863702"/>
    <w:rsid w:val="008C577E"/>
    <w:rsid w:val="008D30ED"/>
    <w:rsid w:val="00981388"/>
    <w:rsid w:val="009973CB"/>
    <w:rsid w:val="00A02B47"/>
    <w:rsid w:val="00A10C2F"/>
    <w:rsid w:val="00AC5D92"/>
    <w:rsid w:val="00AF4C5A"/>
    <w:rsid w:val="00B54FDE"/>
    <w:rsid w:val="00B633E2"/>
    <w:rsid w:val="00C101B0"/>
    <w:rsid w:val="00C25180"/>
    <w:rsid w:val="00D572A3"/>
    <w:rsid w:val="00D67AC7"/>
    <w:rsid w:val="00E01439"/>
    <w:rsid w:val="00E63444"/>
    <w:rsid w:val="00EF4FCE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61D2"/>
  <w15:docId w15:val="{DFCBB2B3-D645-4EFA-ADBA-7F221032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B47"/>
  </w:style>
  <w:style w:type="paragraph" w:styleId="Nadpis1">
    <w:name w:val="heading 1"/>
    <w:basedOn w:val="Normln"/>
    <w:next w:val="Normln"/>
    <w:link w:val="Nadpis1Char"/>
    <w:qFormat/>
    <w:rsid w:val="000830AC"/>
    <w:pPr>
      <w:keepNext/>
      <w:keepLines/>
      <w:numPr>
        <w:numId w:val="1"/>
      </w:numPr>
      <w:spacing w:before="240" w:after="120" w:line="288" w:lineRule="auto"/>
      <w:jc w:val="both"/>
      <w:outlineLvl w:val="0"/>
    </w:pPr>
    <w:rPr>
      <w:rFonts w:eastAsia="MS Mincho" w:cs="Times New Roman"/>
      <w:b/>
      <w:bCs/>
      <w:noProof/>
      <w:color w:val="00899D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0830AC"/>
    <w:pPr>
      <w:keepNext/>
      <w:numPr>
        <w:ilvl w:val="1"/>
        <w:numId w:val="1"/>
      </w:numPr>
      <w:spacing w:before="240" w:after="120" w:line="312" w:lineRule="auto"/>
      <w:ind w:left="567" w:hanging="567"/>
      <w:outlineLvl w:val="1"/>
    </w:pPr>
    <w:rPr>
      <w:rFonts w:eastAsia="MS Mincho" w:cs="Times New Roman"/>
      <w:b/>
      <w:bCs/>
      <w:color w:val="5C8C92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830AC"/>
    <w:pPr>
      <w:keepNext/>
      <w:keepLines/>
      <w:numPr>
        <w:ilvl w:val="2"/>
        <w:numId w:val="1"/>
      </w:numPr>
      <w:spacing w:before="240" w:after="120" w:line="288" w:lineRule="auto"/>
      <w:outlineLvl w:val="2"/>
    </w:pPr>
    <w:rPr>
      <w:rFonts w:eastAsia="MS Mincho" w:cs="Times New Roman"/>
      <w:b/>
      <w:bCs/>
      <w:noProof/>
      <w:color w:val="5C8C92"/>
    </w:rPr>
  </w:style>
  <w:style w:type="paragraph" w:styleId="Nadpis4">
    <w:name w:val="heading 4"/>
    <w:basedOn w:val="Normln"/>
    <w:next w:val="Normln"/>
    <w:link w:val="Nadpis4Char"/>
    <w:qFormat/>
    <w:rsid w:val="000830AC"/>
    <w:pPr>
      <w:keepNext/>
      <w:keepLines/>
      <w:numPr>
        <w:ilvl w:val="3"/>
        <w:numId w:val="1"/>
      </w:numPr>
      <w:spacing w:before="240" w:after="120" w:line="288" w:lineRule="auto"/>
      <w:jc w:val="both"/>
      <w:outlineLvl w:val="3"/>
    </w:pPr>
    <w:rPr>
      <w:rFonts w:eastAsia="MS Mincho" w:cs="Times New Roman"/>
      <w:b/>
      <w:bCs/>
      <w:i/>
      <w:iCs/>
      <w:noProof/>
      <w:color w:val="5C8C92"/>
    </w:rPr>
  </w:style>
  <w:style w:type="paragraph" w:styleId="Nadpis5">
    <w:name w:val="heading 5"/>
    <w:basedOn w:val="Normln"/>
    <w:next w:val="Normln"/>
    <w:link w:val="Nadpis5Char"/>
    <w:qFormat/>
    <w:rsid w:val="000830AC"/>
    <w:pPr>
      <w:keepNext/>
      <w:keepLines/>
      <w:numPr>
        <w:ilvl w:val="4"/>
        <w:numId w:val="1"/>
      </w:numPr>
      <w:spacing w:before="200" w:after="120" w:line="288" w:lineRule="auto"/>
      <w:jc w:val="both"/>
      <w:outlineLvl w:val="4"/>
    </w:pPr>
    <w:rPr>
      <w:rFonts w:eastAsia="MS Mincho" w:cs="Times New Roman"/>
      <w:noProof/>
      <w:color w:val="243F60"/>
    </w:rPr>
  </w:style>
  <w:style w:type="paragraph" w:styleId="Nadpis6">
    <w:name w:val="heading 6"/>
    <w:aliases w:val="6"/>
    <w:basedOn w:val="Normln"/>
    <w:next w:val="Normln"/>
    <w:link w:val="Nadpis6Char"/>
    <w:qFormat/>
    <w:rsid w:val="000830AC"/>
    <w:pPr>
      <w:keepNext/>
      <w:keepLines/>
      <w:numPr>
        <w:ilvl w:val="5"/>
        <w:numId w:val="1"/>
      </w:numPr>
      <w:spacing w:before="200" w:after="120" w:line="288" w:lineRule="auto"/>
      <w:jc w:val="both"/>
      <w:outlineLvl w:val="5"/>
    </w:pPr>
    <w:rPr>
      <w:rFonts w:eastAsia="MS Mincho" w:cs="Times New Roman"/>
      <w:i/>
      <w:iCs/>
      <w:noProof/>
      <w:color w:val="243F60"/>
    </w:rPr>
  </w:style>
  <w:style w:type="paragraph" w:styleId="Nadpis7">
    <w:name w:val="heading 7"/>
    <w:aliases w:val="7"/>
    <w:basedOn w:val="Normln"/>
    <w:next w:val="Normln"/>
    <w:link w:val="Nadpis7Char"/>
    <w:qFormat/>
    <w:rsid w:val="000830AC"/>
    <w:pPr>
      <w:keepNext/>
      <w:keepLines/>
      <w:numPr>
        <w:ilvl w:val="6"/>
        <w:numId w:val="1"/>
      </w:numPr>
      <w:spacing w:before="200" w:after="120" w:line="288" w:lineRule="auto"/>
      <w:jc w:val="both"/>
      <w:outlineLvl w:val="6"/>
    </w:pPr>
    <w:rPr>
      <w:rFonts w:eastAsia="MS Mincho" w:cs="Times New Roman"/>
      <w:i/>
      <w:iCs/>
      <w:noProof/>
      <w:color w:val="404040"/>
    </w:rPr>
  </w:style>
  <w:style w:type="paragraph" w:styleId="Nadpis8">
    <w:name w:val="heading 8"/>
    <w:aliases w:val="8"/>
    <w:basedOn w:val="Normln"/>
    <w:next w:val="Normln"/>
    <w:link w:val="Nadpis8Char"/>
    <w:qFormat/>
    <w:rsid w:val="000830AC"/>
    <w:pPr>
      <w:keepNext/>
      <w:keepLines/>
      <w:numPr>
        <w:ilvl w:val="7"/>
        <w:numId w:val="1"/>
      </w:numPr>
      <w:spacing w:before="200" w:after="120" w:line="288" w:lineRule="auto"/>
      <w:jc w:val="both"/>
      <w:outlineLvl w:val="7"/>
    </w:pPr>
    <w:rPr>
      <w:rFonts w:eastAsia="MS Mincho" w:cs="Times New Roman"/>
      <w:noProof/>
      <w:color w:val="404040"/>
      <w:sz w:val="20"/>
      <w:szCs w:val="20"/>
    </w:rPr>
  </w:style>
  <w:style w:type="paragraph" w:styleId="Nadpis9">
    <w:name w:val="heading 9"/>
    <w:aliases w:val="H9,9"/>
    <w:basedOn w:val="Normln"/>
    <w:next w:val="Normln"/>
    <w:link w:val="Nadpis9Char"/>
    <w:qFormat/>
    <w:rsid w:val="000830AC"/>
    <w:pPr>
      <w:keepNext/>
      <w:keepLines/>
      <w:numPr>
        <w:ilvl w:val="8"/>
        <w:numId w:val="1"/>
      </w:numPr>
      <w:spacing w:before="200" w:after="120" w:line="288" w:lineRule="auto"/>
      <w:jc w:val="both"/>
      <w:outlineLvl w:val="8"/>
    </w:pPr>
    <w:rPr>
      <w:rFonts w:eastAsia="MS Mincho" w:cs="Times New Roman"/>
      <w:i/>
      <w:iCs/>
      <w:noProof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0AC"/>
    <w:rPr>
      <w:rFonts w:eastAsia="MS Mincho" w:cs="Times New Roman"/>
      <w:b/>
      <w:bCs/>
      <w:noProof/>
      <w:color w:val="00899D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830AC"/>
    <w:rPr>
      <w:rFonts w:eastAsia="MS Mincho" w:cs="Times New Roman"/>
      <w:b/>
      <w:bCs/>
      <w:color w:val="5C8C92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830AC"/>
    <w:rPr>
      <w:rFonts w:eastAsia="MS Mincho" w:cs="Times New Roman"/>
      <w:b/>
      <w:bCs/>
      <w:noProof/>
      <w:color w:val="5C8C92"/>
    </w:rPr>
  </w:style>
  <w:style w:type="character" w:customStyle="1" w:styleId="Nadpis4Char">
    <w:name w:val="Nadpis 4 Char"/>
    <w:basedOn w:val="Standardnpsmoodstavce"/>
    <w:link w:val="Nadpis4"/>
    <w:rsid w:val="000830AC"/>
    <w:rPr>
      <w:rFonts w:eastAsia="MS Mincho" w:cs="Times New Roman"/>
      <w:b/>
      <w:bCs/>
      <w:i/>
      <w:iCs/>
      <w:noProof/>
      <w:color w:val="5C8C92"/>
    </w:rPr>
  </w:style>
  <w:style w:type="character" w:customStyle="1" w:styleId="Nadpis5Char">
    <w:name w:val="Nadpis 5 Char"/>
    <w:basedOn w:val="Standardnpsmoodstavce"/>
    <w:link w:val="Nadpis5"/>
    <w:rsid w:val="000830AC"/>
    <w:rPr>
      <w:rFonts w:eastAsia="MS Mincho" w:cs="Times New Roman"/>
      <w:noProof/>
      <w:color w:val="243F60"/>
    </w:rPr>
  </w:style>
  <w:style w:type="character" w:customStyle="1" w:styleId="Nadpis6Char">
    <w:name w:val="Nadpis 6 Char"/>
    <w:aliases w:val="6 Char"/>
    <w:basedOn w:val="Standardnpsmoodstavce"/>
    <w:link w:val="Nadpis6"/>
    <w:rsid w:val="000830AC"/>
    <w:rPr>
      <w:rFonts w:eastAsia="MS Mincho" w:cs="Times New Roman"/>
      <w:i/>
      <w:iCs/>
      <w:noProof/>
      <w:color w:val="243F60"/>
    </w:rPr>
  </w:style>
  <w:style w:type="character" w:customStyle="1" w:styleId="Nadpis7Char">
    <w:name w:val="Nadpis 7 Char"/>
    <w:aliases w:val="7 Char"/>
    <w:basedOn w:val="Standardnpsmoodstavce"/>
    <w:link w:val="Nadpis7"/>
    <w:rsid w:val="000830AC"/>
    <w:rPr>
      <w:rFonts w:eastAsia="MS Mincho" w:cs="Times New Roman"/>
      <w:i/>
      <w:iCs/>
      <w:noProof/>
      <w:color w:val="404040"/>
    </w:rPr>
  </w:style>
  <w:style w:type="character" w:customStyle="1" w:styleId="Nadpis8Char">
    <w:name w:val="Nadpis 8 Char"/>
    <w:aliases w:val="8 Char"/>
    <w:basedOn w:val="Standardnpsmoodstavce"/>
    <w:link w:val="Nadpis8"/>
    <w:rsid w:val="000830AC"/>
    <w:rPr>
      <w:rFonts w:eastAsia="MS Mincho" w:cs="Times New Roman"/>
      <w:noProof/>
      <w:color w:val="404040"/>
      <w:sz w:val="20"/>
      <w:szCs w:val="20"/>
    </w:rPr>
  </w:style>
  <w:style w:type="character" w:customStyle="1" w:styleId="Nadpis9Char">
    <w:name w:val="Nadpis 9 Char"/>
    <w:aliases w:val="H9 Char,9 Char"/>
    <w:basedOn w:val="Standardnpsmoodstavce"/>
    <w:link w:val="Nadpis9"/>
    <w:rsid w:val="000830AC"/>
    <w:rPr>
      <w:rFonts w:eastAsia="MS Mincho" w:cs="Times New Roman"/>
      <w:i/>
      <w:iCs/>
      <w:noProof/>
      <w:color w:val="404040"/>
      <w:sz w:val="20"/>
      <w:szCs w:val="20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0830AC"/>
    <w:pPr>
      <w:spacing w:after="120" w:line="288" w:lineRule="auto"/>
      <w:ind w:left="720"/>
      <w:contextualSpacing/>
      <w:jc w:val="both"/>
    </w:pPr>
    <w:rPr>
      <w:rFonts w:ascii="Calibri" w:eastAsia="MS Mincho" w:hAnsi="Calibri" w:cs="Times New Roman"/>
      <w:noProof/>
    </w:rPr>
  </w:style>
  <w:style w:type="character" w:customStyle="1" w:styleId="OdstavecseseznamemChar">
    <w:name w:val="Odstavec se seznamem Char"/>
    <w:aliases w:val="A-Odrážky1 Char,A-Odrážky Char"/>
    <w:link w:val="Odstavecseseznamem"/>
    <w:uiPriority w:val="34"/>
    <w:rsid w:val="000830AC"/>
    <w:rPr>
      <w:rFonts w:ascii="Calibri" w:eastAsia="MS Mincho" w:hAnsi="Calibri" w:cs="Times New Roman"/>
      <w:noProof/>
    </w:rPr>
  </w:style>
  <w:style w:type="paragraph" w:customStyle="1" w:styleId="xmsonormal">
    <w:name w:val="x_msonormal"/>
    <w:basedOn w:val="Normln"/>
    <w:rsid w:val="0008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29A"/>
    <w:rPr>
      <w:b/>
      <w:bCs/>
    </w:rPr>
  </w:style>
  <w:style w:type="paragraph" w:customStyle="1" w:styleId="Default">
    <w:name w:val="Default"/>
    <w:rsid w:val="00B633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B633E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633E2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B633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B633E2"/>
    <w:pPr>
      <w:numPr>
        <w:ilvl w:val="1"/>
        <w:numId w:val="1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B633E2"/>
    <w:rPr>
      <w:rFonts w:ascii="Calibri" w:eastAsia="Times New Roman" w:hAnsi="Calibri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633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633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a">
    <w:name w:val="Značka"/>
    <w:rsid w:val="00B633E2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3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63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AC15A8E39A499F8FD581D0B1FB3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9C6D1-6F19-4CA8-9C57-5B5D5A98E4C6}"/>
      </w:docPartPr>
      <w:docPartBody>
        <w:p w:rsidR="00501817" w:rsidRDefault="009B705A" w:rsidP="009B705A">
          <w:pPr>
            <w:pStyle w:val="62AC15A8E39A499F8FD581D0B1FB3B01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D275073D61414E99A37BCDBF68F3E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F5DA8-7286-42A3-B749-0D4C88DD0599}"/>
      </w:docPartPr>
      <w:docPartBody>
        <w:p w:rsidR="00501817" w:rsidRDefault="009B705A" w:rsidP="009B705A">
          <w:pPr>
            <w:pStyle w:val="D275073D61414E99A37BCDBF68F3E7C0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DB888-8859-46A9-AA75-9F0DE70FD4E8}"/>
      </w:docPartPr>
      <w:docPartBody>
        <w:p w:rsidR="00501817" w:rsidRDefault="009B705A"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DFBB1AD2798144A2AEC728CBFCF6F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66F33-2707-429B-B4A0-C0B623A9CA44}"/>
      </w:docPartPr>
      <w:docPartBody>
        <w:p w:rsidR="00D50CCF" w:rsidRDefault="00501817" w:rsidP="00501817">
          <w:pPr>
            <w:pStyle w:val="DFBB1AD2798144A2AEC728CBFCF6F3AC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67BFA71BCFB848EE8AF9100FF172A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09A4D-95D2-4BA2-A34C-2280E7539429}"/>
      </w:docPartPr>
      <w:docPartBody>
        <w:p w:rsidR="00D50CCF" w:rsidRDefault="00501817" w:rsidP="00501817">
          <w:pPr>
            <w:pStyle w:val="67BFA71BCFB848EE8AF9100FF172A3A8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E07387F58046472A9AE515DCCCB2D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498CC-E144-4844-8761-46096EF6DDED}"/>
      </w:docPartPr>
      <w:docPartBody>
        <w:p w:rsidR="00D50CCF" w:rsidRDefault="00501817" w:rsidP="00501817">
          <w:pPr>
            <w:pStyle w:val="E07387F58046472A9AE515DCCCB2D913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090BACB2E89C48CD9844B3EAD3FE3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5043E-A76E-4DB1-B5CB-9D8F76F56B44}"/>
      </w:docPartPr>
      <w:docPartBody>
        <w:p w:rsidR="00D50CCF" w:rsidRDefault="00501817" w:rsidP="00501817">
          <w:pPr>
            <w:pStyle w:val="090BACB2E89C48CD9844B3EAD3FE34F0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810A74D3B3C94C71A589AB6CF2BC9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70612-7D27-44E1-8ACE-5EEE96985200}"/>
      </w:docPartPr>
      <w:docPartBody>
        <w:p w:rsidR="00D50CCF" w:rsidRDefault="00501817" w:rsidP="00501817">
          <w:pPr>
            <w:pStyle w:val="810A74D3B3C94C71A589AB6CF2BC91E8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3E1AFA5A138042C3B7AA34F3B50C5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12186-81BF-4161-BC57-A8E352A3DBD2}"/>
      </w:docPartPr>
      <w:docPartBody>
        <w:p w:rsidR="00D50CCF" w:rsidRDefault="00501817" w:rsidP="00501817">
          <w:pPr>
            <w:pStyle w:val="3E1AFA5A138042C3B7AA34F3B50C5FFC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9B6F8B0B09594DF78A16D82C2AAE9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F6669-DEE4-43FF-A128-46966D5F0C73}"/>
      </w:docPartPr>
      <w:docPartBody>
        <w:p w:rsidR="00D50CCF" w:rsidRDefault="00501817" w:rsidP="00501817">
          <w:pPr>
            <w:pStyle w:val="9B6F8B0B09594DF78A16D82C2AAE95B1"/>
          </w:pPr>
          <w:r w:rsidRPr="00286E85">
            <w:rPr>
              <w:rStyle w:val="Zstupntext"/>
            </w:rPr>
            <w:t>Klepněte sem a zadejte text.</w:t>
          </w:r>
        </w:p>
      </w:docPartBody>
    </w:docPart>
    <w:docPart>
      <w:docPartPr>
        <w:name w:val="9B26BC0C54AA42199204BAFD08F9F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C72C7-A1C2-441B-AD7E-9A6EDAD339D3}"/>
      </w:docPartPr>
      <w:docPartBody>
        <w:p w:rsidR="00D50CCF" w:rsidRDefault="00501817" w:rsidP="00501817">
          <w:pPr>
            <w:pStyle w:val="9B26BC0C54AA42199204BAFD08F9FE40"/>
          </w:pPr>
          <w:r w:rsidRPr="00286E8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5A"/>
    <w:rsid w:val="00501817"/>
    <w:rsid w:val="009B705A"/>
    <w:rsid w:val="00D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1817"/>
    <w:rPr>
      <w:color w:val="808080"/>
    </w:rPr>
  </w:style>
  <w:style w:type="paragraph" w:customStyle="1" w:styleId="62AC15A8E39A499F8FD581D0B1FB3B01">
    <w:name w:val="62AC15A8E39A499F8FD581D0B1FB3B01"/>
    <w:rsid w:val="009B705A"/>
  </w:style>
  <w:style w:type="paragraph" w:customStyle="1" w:styleId="D275073D61414E99A37BCDBF68F3E7C0">
    <w:name w:val="D275073D61414E99A37BCDBF68F3E7C0"/>
    <w:rsid w:val="009B705A"/>
  </w:style>
  <w:style w:type="paragraph" w:customStyle="1" w:styleId="DFBB1AD2798144A2AEC728CBFCF6F3AC">
    <w:name w:val="DFBB1AD2798144A2AEC728CBFCF6F3AC"/>
    <w:rsid w:val="00501817"/>
  </w:style>
  <w:style w:type="paragraph" w:customStyle="1" w:styleId="67BFA71BCFB848EE8AF9100FF172A3A8">
    <w:name w:val="67BFA71BCFB848EE8AF9100FF172A3A8"/>
    <w:rsid w:val="00501817"/>
  </w:style>
  <w:style w:type="paragraph" w:customStyle="1" w:styleId="E07387F58046472A9AE515DCCCB2D913">
    <w:name w:val="E07387F58046472A9AE515DCCCB2D913"/>
    <w:rsid w:val="00501817"/>
  </w:style>
  <w:style w:type="paragraph" w:customStyle="1" w:styleId="090BACB2E89C48CD9844B3EAD3FE34F0">
    <w:name w:val="090BACB2E89C48CD9844B3EAD3FE34F0"/>
    <w:rsid w:val="00501817"/>
  </w:style>
  <w:style w:type="paragraph" w:customStyle="1" w:styleId="810A74D3B3C94C71A589AB6CF2BC91E8">
    <w:name w:val="810A74D3B3C94C71A589AB6CF2BC91E8"/>
    <w:rsid w:val="00501817"/>
  </w:style>
  <w:style w:type="paragraph" w:customStyle="1" w:styleId="2AFC2D1318374E0998826F0CDD4FE1CD">
    <w:name w:val="2AFC2D1318374E0998826F0CDD4FE1CD"/>
    <w:rsid w:val="00501817"/>
  </w:style>
  <w:style w:type="paragraph" w:customStyle="1" w:styleId="3E1AFA5A138042C3B7AA34F3B50C5FFC">
    <w:name w:val="3E1AFA5A138042C3B7AA34F3B50C5FFC"/>
    <w:rsid w:val="00501817"/>
  </w:style>
  <w:style w:type="paragraph" w:customStyle="1" w:styleId="9B6F8B0B09594DF78A16D82C2AAE95B1">
    <w:name w:val="9B6F8B0B09594DF78A16D82C2AAE95B1"/>
    <w:rsid w:val="00501817"/>
  </w:style>
  <w:style w:type="paragraph" w:customStyle="1" w:styleId="9B26BC0C54AA42199204BAFD08F9FE40">
    <w:name w:val="9B26BC0C54AA42199204BAFD08F9FE40"/>
    <w:rsid w:val="00501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4864</Words>
  <Characters>28700</Characters>
  <Application>Microsoft Office Word</Application>
  <DocSecurity>8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Hlavinka</dc:creator>
  <cp:lastModifiedBy>Zdráhalová Eva, Bc.</cp:lastModifiedBy>
  <cp:revision>4</cp:revision>
  <cp:lastPrinted>2019-04-03T06:56:00Z</cp:lastPrinted>
  <dcterms:created xsi:type="dcterms:W3CDTF">2019-04-03T07:47:00Z</dcterms:created>
  <dcterms:modified xsi:type="dcterms:W3CDTF">2019-04-08T11:01:00Z</dcterms:modified>
</cp:coreProperties>
</file>