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D2" w:rsidRPr="00CC41D2" w:rsidRDefault="00CC41D2" w:rsidP="00CC41D2">
      <w:pPr>
        <w:rPr>
          <w:rFonts w:ascii="Calibri Light" w:hAnsi="Calibri Light"/>
          <w:bCs/>
          <w:iCs/>
          <w:sz w:val="21"/>
          <w:szCs w:val="21"/>
        </w:rPr>
      </w:pPr>
      <w:bookmarkStart w:id="0" w:name="_GoBack"/>
      <w:bookmarkEnd w:id="0"/>
      <w:r w:rsidRPr="00CC41D2">
        <w:rPr>
          <w:rFonts w:ascii="Calibri Light" w:hAnsi="Calibri Light"/>
          <w:bCs/>
          <w:iCs/>
          <w:sz w:val="21"/>
          <w:szCs w:val="21"/>
        </w:rPr>
        <w:t>Zadavatel uvádí podrobné informace k podání nabídek v elektronické podobě: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Pro podání nabídky v elektronické podobě bude použit certifikovaný elektronický nástroj </w:t>
      </w:r>
      <w:proofErr w:type="spellStart"/>
      <w:r w:rsidRPr="00CC41D2">
        <w:rPr>
          <w:rFonts w:ascii="Calibri Light" w:hAnsi="Calibri Light"/>
          <w:sz w:val="21"/>
          <w:szCs w:val="21"/>
        </w:rPr>
        <w:t>eGORDION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v. 3.3 - 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, (dále jen „Tender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“) dostupný na internetové adrese </w:t>
      </w:r>
      <w:hyperlink r:id="rId6" w:history="1">
        <w:proofErr w:type="spellStart"/>
        <w:r w:rsidRPr="00CC41D2">
          <w:rPr>
            <w:rStyle w:val="Hypertextovodkaz"/>
            <w:rFonts w:ascii="Calibri Light" w:hAnsi="Calibri Light"/>
            <w:sz w:val="21"/>
            <w:szCs w:val="21"/>
          </w:rPr>
          <w:t>www.tenderarena.cz</w:t>
        </w:r>
        <w:proofErr w:type="spellEnd"/>
      </w:hyperlink>
      <w:r w:rsidRPr="00CC41D2">
        <w:rPr>
          <w:rFonts w:ascii="Calibri Light" w:hAnsi="Calibri Light"/>
          <w:sz w:val="21"/>
          <w:szCs w:val="21"/>
        </w:rPr>
        <w:t>, kde je rovněž dostupný podrobný návod na jeho použití (odkaz „nápověda“ v zápatí) a kontakty na uživatelskou podporu.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Účastník zadávacího řízení musí pro podání nabídky disponovat osobním počítačem, s minimálně následujícím výkonem: frekvence CPU 1 GHz, operační paměť 1024 MB, pevný disk 20 GB, osobní počítač musí být připojen k síti Internet, a to s minimální rychlostí připojení 2 Mbps (</w:t>
      </w:r>
      <w:proofErr w:type="spellStart"/>
      <w:r w:rsidRPr="00CC41D2">
        <w:rPr>
          <w:rFonts w:ascii="Calibri Light" w:hAnsi="Calibri Light"/>
          <w:sz w:val="21"/>
          <w:szCs w:val="21"/>
        </w:rPr>
        <w:t>DOWNLOAD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) / 512 </w:t>
      </w:r>
      <w:proofErr w:type="spellStart"/>
      <w:r w:rsidRPr="00CC41D2">
        <w:rPr>
          <w:rFonts w:ascii="Calibri Light" w:hAnsi="Calibri Light"/>
          <w:sz w:val="21"/>
          <w:szCs w:val="21"/>
        </w:rPr>
        <w:t>Kbps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(</w:t>
      </w:r>
      <w:proofErr w:type="spellStart"/>
      <w:r w:rsidRPr="00CC41D2">
        <w:rPr>
          <w:rFonts w:ascii="Calibri Light" w:hAnsi="Calibri Light"/>
          <w:sz w:val="21"/>
          <w:szCs w:val="21"/>
        </w:rPr>
        <w:t>UPLOAD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), účastník zadávacího řízení musí mít v počítači nainstalovaný internetový prohlížeč (Microsoft Internet Explorer verze 9.0 nebo vyšší, </w:t>
      </w:r>
      <w:proofErr w:type="spellStart"/>
      <w:r w:rsidRPr="00CC41D2">
        <w:rPr>
          <w:rFonts w:ascii="Calibri Light" w:hAnsi="Calibri Light"/>
          <w:sz w:val="21"/>
          <w:szCs w:val="21"/>
        </w:rPr>
        <w:t>Mozilla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</w:t>
      </w:r>
      <w:proofErr w:type="spellStart"/>
      <w:r w:rsidRPr="00CC41D2">
        <w:rPr>
          <w:rFonts w:ascii="Calibri Light" w:hAnsi="Calibri Light"/>
          <w:sz w:val="21"/>
          <w:szCs w:val="21"/>
        </w:rPr>
        <w:t>Firefox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verze 30.0 a vyšší), který má nainstalovaný SW Java verze 1.8 a vyšší.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Účastník zadávacího řízení musí být pro možnost podání nabídky registrován jako dodavatel v elektronickém nástroji 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(odkaz „registrace dodavatele“ na webové stránce </w:t>
      </w:r>
      <w:proofErr w:type="spellStart"/>
      <w:r w:rsidRPr="00CC41D2">
        <w:rPr>
          <w:rFonts w:ascii="Calibri Light" w:hAnsi="Calibri Light"/>
          <w:sz w:val="21"/>
          <w:szCs w:val="21"/>
        </w:rPr>
        <w:t>www.tenderarena.cz</w:t>
      </w:r>
      <w:proofErr w:type="spellEnd"/>
      <w:r w:rsidRPr="00CC41D2">
        <w:rPr>
          <w:rFonts w:ascii="Calibri Light" w:hAnsi="Calibri Light"/>
          <w:sz w:val="21"/>
          <w:szCs w:val="21"/>
        </w:rPr>
        <w:t>) a uživatel dodavatele musí pro podání nabídky disponovat rolí „účastník zakázky“. Vyřízení registrace trvá max. 48 hodin (v pracovní dny) po doložení všech požadovaných dokladů a není zpoplatněna.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Pakliže je v této zadávací dokumentaci uveden požadavek na podepsání konkrétních dokumentů při současném nepřipuštění nahrazení tohoto dokumentu jeho prostou kopií či </w:t>
      </w:r>
      <w:proofErr w:type="spellStart"/>
      <w:r w:rsidRPr="00CC41D2">
        <w:rPr>
          <w:rFonts w:ascii="Calibri Light" w:hAnsi="Calibri Light"/>
          <w:sz w:val="21"/>
          <w:szCs w:val="21"/>
        </w:rPr>
        <w:t>scanem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, musejí být jednotlivé dokumenty tvořící obsah nabídky, u nichž je podepsání osobou oprávněnou zastupovat účastníka zadávacího řízení vyžadováno, opatřeny elektronickým podpisem založeným na kvalifikovaném certifikátu dle zákona č. 297/2016 Sb., o službách vytvářejících důvěru pro elektronické transakce, ve znění pozdějších předpisů, popř. se musí jednat o </w:t>
      </w:r>
      <w:proofErr w:type="spellStart"/>
      <w:r w:rsidRPr="00CC41D2">
        <w:rPr>
          <w:rFonts w:ascii="Calibri Light" w:hAnsi="Calibri Light"/>
          <w:sz w:val="21"/>
          <w:szCs w:val="21"/>
        </w:rPr>
        <w:t>autorizovaně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konvertovaný dokument ve smyslu zákona č. 300/2008 Sb., o elektronických úkonech a autorizované konverzi dokumentů.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Zadavatel nenese odpovědnost za technické podmínky na straně účastníka zadávacího řízení. Zadavatel doporučuje účastníkům zadávacího řízení zohlednit zejména rychlost jejich připojení k internetu při podávání nabídky tak, aby tato byla podána ve lhůtě pro podání nabídek (podáním nabídky se rozumí finální odeslání nabídky do nástroje po nahrání veškerých příloh!).</w:t>
      </w:r>
    </w:p>
    <w:p w:rsidR="0043170B" w:rsidRPr="00CC41D2" w:rsidRDefault="00326939">
      <w:pPr>
        <w:rPr>
          <w:rFonts w:ascii="Calibri Light" w:hAnsi="Calibri Light"/>
          <w:sz w:val="21"/>
          <w:szCs w:val="21"/>
        </w:rPr>
      </w:pPr>
    </w:p>
    <w:sectPr w:rsidR="0043170B" w:rsidRPr="00CC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YI7f75hQz/njbS++qqC6RgC58pKo6+eTxWn8EW2gP4OxyBL31ahUHvOIMxIrZ3rq8Kbw1uW9pC0wC2nXeso4w==" w:salt="KbOrW1IXb1phF0hKIDHy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2"/>
    <w:rsid w:val="00326939"/>
    <w:rsid w:val="005A5B12"/>
    <w:rsid w:val="00824A0E"/>
    <w:rsid w:val="00C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3DD1-21E8-4439-B58F-8D68150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1D2"/>
    <w:pPr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C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D81E-3729-4301-90ED-51E0028E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2036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Staňková Blanka</cp:lastModifiedBy>
  <cp:revision>2</cp:revision>
  <dcterms:created xsi:type="dcterms:W3CDTF">2018-10-18T11:14:00Z</dcterms:created>
  <dcterms:modified xsi:type="dcterms:W3CDTF">2018-12-05T09:36:00Z</dcterms:modified>
</cp:coreProperties>
</file>