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D2" w:rsidRPr="00CC41D2" w:rsidRDefault="00CC41D2" w:rsidP="00CC41D2">
      <w:pPr>
        <w:rPr>
          <w:rFonts w:ascii="Calibri Light" w:hAnsi="Calibri Light"/>
          <w:bCs/>
          <w:iCs/>
          <w:sz w:val="21"/>
          <w:szCs w:val="21"/>
        </w:rPr>
      </w:pPr>
      <w:r w:rsidRPr="00CC41D2">
        <w:rPr>
          <w:rFonts w:ascii="Calibri Light" w:hAnsi="Calibri Light"/>
          <w:bCs/>
          <w:iCs/>
          <w:sz w:val="21"/>
          <w:szCs w:val="21"/>
        </w:rPr>
        <w:t>Zadavatel uvádí podrobné informace k podání nabídek v elektronické podobě: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Pro podání nabídky v elektronické podobě bude použit certifikovaný elektronický nástroj </w:t>
      </w:r>
      <w:proofErr w:type="spellStart"/>
      <w:r w:rsidRPr="00CC41D2">
        <w:rPr>
          <w:rFonts w:ascii="Calibri Light" w:hAnsi="Calibri Light"/>
          <w:sz w:val="21"/>
          <w:szCs w:val="21"/>
        </w:rPr>
        <w:t>eGORDION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v. 3.3 - 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, (dále jen „Tender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“) dostupný na internetové adrese </w:t>
      </w:r>
      <w:hyperlink r:id="rId6" w:history="1">
        <w:proofErr w:type="spellStart"/>
        <w:r w:rsidRPr="00CC41D2">
          <w:rPr>
            <w:rStyle w:val="Hypertextovodkaz"/>
            <w:rFonts w:ascii="Calibri Light" w:hAnsi="Calibri Light"/>
            <w:sz w:val="21"/>
            <w:szCs w:val="21"/>
          </w:rPr>
          <w:t>www.tenderarena.cz</w:t>
        </w:r>
        <w:proofErr w:type="spellEnd"/>
      </w:hyperlink>
      <w:r w:rsidRPr="00CC41D2">
        <w:rPr>
          <w:rFonts w:ascii="Calibri Light" w:hAnsi="Calibri Light"/>
          <w:sz w:val="21"/>
          <w:szCs w:val="21"/>
        </w:rPr>
        <w:t>, kde je rovněž dostupný podrobný návod na jeho použití (odkaz „nápověda“ v zápatí) a kontakty na uživatelskou podporu.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Účastník zadávacího řízení musí pro podání nabídky disponovat osobním počítačem, s minimálně následujícím výkonem: frekvence CPU 1 GHz, operační paměť 1024 MB, pevný disk 20 GB, osobní počítač musí být připojen k síti Internet, a to s minimální rychlostí připojení 2 Mbps (</w:t>
      </w:r>
      <w:proofErr w:type="spellStart"/>
      <w:r w:rsidRPr="00CC41D2">
        <w:rPr>
          <w:rFonts w:ascii="Calibri Light" w:hAnsi="Calibri Light"/>
          <w:sz w:val="21"/>
          <w:szCs w:val="21"/>
        </w:rPr>
        <w:t>DOWNLOAD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) / 512 </w:t>
      </w:r>
      <w:proofErr w:type="spellStart"/>
      <w:r w:rsidRPr="00CC41D2">
        <w:rPr>
          <w:rFonts w:ascii="Calibri Light" w:hAnsi="Calibri Light"/>
          <w:sz w:val="21"/>
          <w:szCs w:val="21"/>
        </w:rPr>
        <w:t>Kbps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(</w:t>
      </w:r>
      <w:proofErr w:type="spellStart"/>
      <w:r w:rsidRPr="00CC41D2">
        <w:rPr>
          <w:rFonts w:ascii="Calibri Light" w:hAnsi="Calibri Light"/>
          <w:sz w:val="21"/>
          <w:szCs w:val="21"/>
        </w:rPr>
        <w:t>UPLOAD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), účastník zadávacího řízení musí mít v počítači nainstalovaný internetový prohlížeč (Microsoft Internet Explorer verze 9.0 nebo vyšší, </w:t>
      </w:r>
      <w:proofErr w:type="spellStart"/>
      <w:r w:rsidRPr="00CC41D2">
        <w:rPr>
          <w:rFonts w:ascii="Calibri Light" w:hAnsi="Calibri Light"/>
          <w:sz w:val="21"/>
          <w:szCs w:val="21"/>
        </w:rPr>
        <w:t>Mozilla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</w:t>
      </w:r>
      <w:proofErr w:type="spellStart"/>
      <w:r w:rsidRPr="00CC41D2">
        <w:rPr>
          <w:rFonts w:ascii="Calibri Light" w:hAnsi="Calibri Light"/>
          <w:sz w:val="21"/>
          <w:szCs w:val="21"/>
        </w:rPr>
        <w:t>Firefox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verze 30.0 a vyšší), který má nainstalovaný SW Java verze 1.8 a vyšší.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Účastník zadávacího řízení musí být pro možnost podání nabídky registrován jako dodavatel v elektronickém nástroji Tender </w:t>
      </w:r>
      <w:proofErr w:type="spellStart"/>
      <w:r w:rsidRPr="00CC41D2">
        <w:rPr>
          <w:rFonts w:ascii="Calibri Light" w:hAnsi="Calibri Light"/>
          <w:sz w:val="21"/>
          <w:szCs w:val="21"/>
        </w:rPr>
        <w:t>arena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(odkaz „registrace dodavatele“ na webové stránce </w:t>
      </w:r>
      <w:proofErr w:type="spellStart"/>
      <w:r w:rsidRPr="00CC41D2">
        <w:rPr>
          <w:rFonts w:ascii="Calibri Light" w:hAnsi="Calibri Light"/>
          <w:sz w:val="21"/>
          <w:szCs w:val="21"/>
        </w:rPr>
        <w:t>www.tenderarena.cz</w:t>
      </w:r>
      <w:proofErr w:type="spellEnd"/>
      <w:r w:rsidRPr="00CC41D2">
        <w:rPr>
          <w:rFonts w:ascii="Calibri Light" w:hAnsi="Calibri Light"/>
          <w:sz w:val="21"/>
          <w:szCs w:val="21"/>
        </w:rPr>
        <w:t>) a uživatel dodavatele musí pro podání nabídky disponovat rolí „účastník zakázky“. Vyřízení registrace trvá max. 48 hodin (v</w:t>
      </w:r>
      <w:bookmarkStart w:id="0" w:name="_GoBack"/>
      <w:bookmarkEnd w:id="0"/>
      <w:r w:rsidRPr="00CC41D2">
        <w:rPr>
          <w:rFonts w:ascii="Calibri Light" w:hAnsi="Calibri Light"/>
          <w:sz w:val="21"/>
          <w:szCs w:val="21"/>
        </w:rPr>
        <w:t xml:space="preserve"> pracovní dny) po doložení všech požadovaných dokladů a není zpoplatněna.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 xml:space="preserve">Pakliže je v této zadávací dokumentaci uveden požadavek na podepsání konkrétních dokumentů při současném nepřipuštění nahrazení tohoto dokumentu jeho prostou kopií či </w:t>
      </w:r>
      <w:proofErr w:type="spellStart"/>
      <w:r w:rsidRPr="00CC41D2">
        <w:rPr>
          <w:rFonts w:ascii="Calibri Light" w:hAnsi="Calibri Light"/>
          <w:sz w:val="21"/>
          <w:szCs w:val="21"/>
        </w:rPr>
        <w:t>scanem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, musejí být jednotlivé dokumenty tvořící obsah nabídky, u nichž je podepsání osobou oprávněnou zastupovat účastníka zadávacího řízení vyžadováno, opatřeny elektronickým podpisem založeným na kvalifikovaném certifikátu dle zákona č. 297/2016 Sb., o službách vytvářejících důvěru pro elektronické transakce, ve znění pozdějších předpisů, popř. se musí jednat o </w:t>
      </w:r>
      <w:proofErr w:type="spellStart"/>
      <w:r w:rsidRPr="00CC41D2">
        <w:rPr>
          <w:rFonts w:ascii="Calibri Light" w:hAnsi="Calibri Light"/>
          <w:sz w:val="21"/>
          <w:szCs w:val="21"/>
        </w:rPr>
        <w:t>autorizovaně</w:t>
      </w:r>
      <w:proofErr w:type="spellEnd"/>
      <w:r w:rsidRPr="00CC41D2">
        <w:rPr>
          <w:rFonts w:ascii="Calibri Light" w:hAnsi="Calibri Light"/>
          <w:sz w:val="21"/>
          <w:szCs w:val="21"/>
        </w:rPr>
        <w:t xml:space="preserve"> konvertovaný dokument ve smyslu zákona č. 300/2008 Sb., o elektronických úkonech a autorizované konverzi dokumentů.</w:t>
      </w:r>
    </w:p>
    <w:p w:rsidR="00CC41D2" w:rsidRPr="00CC41D2" w:rsidRDefault="00CC41D2" w:rsidP="00CC41D2">
      <w:pPr>
        <w:numPr>
          <w:ilvl w:val="0"/>
          <w:numId w:val="1"/>
        </w:numPr>
        <w:spacing w:before="120" w:after="0"/>
        <w:rPr>
          <w:rFonts w:ascii="Calibri Light" w:hAnsi="Calibri Light"/>
          <w:sz w:val="21"/>
          <w:szCs w:val="21"/>
        </w:rPr>
      </w:pPr>
      <w:r w:rsidRPr="00CC41D2">
        <w:rPr>
          <w:rFonts w:ascii="Calibri Light" w:hAnsi="Calibri Light"/>
          <w:sz w:val="21"/>
          <w:szCs w:val="21"/>
        </w:rPr>
        <w:t>Zadavatel nenese odpovědnost za technické podmínky na straně účastníka zadávacího řízení. Zadavatel doporučuje účastníkům zadávacího řízení zohlednit zejména rychlost jejich připojení k internetu při podávání nabídky tak, aby tato byla podána ve lhůtě pro podání nabídek (podáním nabídky se rozumí finální odeslání nabídky do nástroje po nahrání veškerých příloh!).</w:t>
      </w:r>
    </w:p>
    <w:p w:rsidR="0043170B" w:rsidRPr="00CC41D2" w:rsidRDefault="00CC41D2">
      <w:pPr>
        <w:rPr>
          <w:rFonts w:ascii="Calibri Light" w:hAnsi="Calibri Light"/>
          <w:sz w:val="21"/>
          <w:szCs w:val="21"/>
        </w:rPr>
      </w:pPr>
    </w:p>
    <w:sectPr w:rsidR="0043170B" w:rsidRPr="00CC4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3D93"/>
    <w:multiLevelType w:val="hybridMultilevel"/>
    <w:tmpl w:val="D4E87A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D2"/>
    <w:rsid w:val="005A5B12"/>
    <w:rsid w:val="00824A0E"/>
    <w:rsid w:val="00C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3DD1-21E8-4439-B58F-8D68150AE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41D2"/>
    <w:pPr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CC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nderaren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91AD-2AA6-44A6-B9E6-43AFA51F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Blanka</dc:creator>
  <cp:keywords/>
  <dc:description/>
  <cp:lastModifiedBy>Staňková Blanka</cp:lastModifiedBy>
  <cp:revision>1</cp:revision>
  <dcterms:created xsi:type="dcterms:W3CDTF">2018-10-18T11:14:00Z</dcterms:created>
  <dcterms:modified xsi:type="dcterms:W3CDTF">2018-10-18T11:15:00Z</dcterms:modified>
</cp:coreProperties>
</file>