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32" w:rsidRDefault="00A86832" w:rsidP="009027F1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Pr="004E6D57" w:rsidRDefault="009566F9" w:rsidP="009566F9">
      <w:pPr>
        <w:pStyle w:val="Normalneodsazen"/>
        <w:spacing w:after="0" w:line="360" w:lineRule="auto"/>
        <w:rPr>
          <w:rFonts w:ascii="Calibri" w:hAnsi="Calibri" w:cs="Calibri"/>
          <w:sz w:val="20"/>
        </w:rPr>
      </w:pPr>
      <w:r w:rsidRPr="004E6D57">
        <w:rPr>
          <w:rFonts w:ascii="Calibri" w:hAnsi="Calibri" w:cs="Calibri"/>
          <w:sz w:val="20"/>
        </w:rPr>
        <w:t>Níže uvedeného dne, měsíce a roku uzavřeli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4E6D57">
        <w:rPr>
          <w:rFonts w:ascii="Calibri" w:hAnsi="Calibri" w:cs="Calibri"/>
          <w:b/>
          <w:sz w:val="20"/>
          <w:szCs w:val="20"/>
        </w:rPr>
        <w:t>Fakultní nemocnice Olomouc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se sídlem: I. P. Pavlova 185/6, 779 00 Olomouc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IČ: 00098892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DIČ: CZ00098892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r>
        <w:rPr>
          <w:rFonts w:ascii="Calibri" w:hAnsi="Calibri" w:cs="Calibri"/>
          <w:sz w:val="20"/>
          <w:szCs w:val="20"/>
        </w:rPr>
        <w:t>prof</w:t>
      </w:r>
      <w:r w:rsidRPr="004E6D57">
        <w:rPr>
          <w:rFonts w:ascii="Calibri" w:hAnsi="Calibri" w:cs="Calibri"/>
          <w:sz w:val="20"/>
          <w:szCs w:val="20"/>
        </w:rPr>
        <w:t>. MUDr. Romanem Havlíkem, Ph.D., ředitelem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 36334811/0710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„vypůjčitel“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a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b/>
          <w:sz w:val="20"/>
          <w:szCs w:val="20"/>
        </w:rPr>
        <w:id w:val="-1642642554"/>
        <w:placeholder>
          <w:docPart w:val="ACCE4BD92C3341339941E5507C816C13"/>
        </w:placeholder>
      </w:sdtPr>
      <w:sdtEndPr>
        <w:rPr>
          <w:highlight w:val="lightGray"/>
        </w:rPr>
      </w:sdtEndPr>
      <w:sdtContent>
        <w:p w:rsidR="009566F9" w:rsidRPr="004E6D57" w:rsidRDefault="009566F9" w:rsidP="009566F9">
          <w:pPr>
            <w:spacing w:line="360" w:lineRule="auto"/>
            <w:rPr>
              <w:rFonts w:ascii="Calibri" w:hAnsi="Calibri" w:cs="Calibri"/>
              <w:b/>
              <w:sz w:val="20"/>
              <w:szCs w:val="20"/>
            </w:rPr>
          </w:pPr>
          <w:r w:rsidRPr="008B784D">
            <w:rPr>
              <w:rFonts w:ascii="Calibri" w:hAnsi="Calibri" w:cs="Calibri"/>
              <w:b/>
              <w:sz w:val="20"/>
              <w:szCs w:val="20"/>
              <w:highlight w:val="lightGray"/>
            </w:rPr>
            <w:t>………………………………………………..</w:t>
          </w:r>
        </w:p>
      </w:sdtContent>
    </w:sdt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sdt>
        <w:sdtPr>
          <w:rPr>
            <w:rFonts w:ascii="Calibri" w:hAnsi="Calibri" w:cs="Calibri"/>
            <w:sz w:val="20"/>
            <w:szCs w:val="20"/>
          </w:rPr>
          <w:id w:val="898253943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IČ: </w:t>
      </w:r>
      <w:sdt>
        <w:sdtPr>
          <w:rPr>
            <w:rFonts w:ascii="Calibri" w:hAnsi="Calibri" w:cs="Calibri"/>
            <w:sz w:val="20"/>
            <w:szCs w:val="20"/>
          </w:rPr>
          <w:id w:val="-859042816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..…………………………………………..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DIČ: </w:t>
      </w:r>
      <w:sdt>
        <w:sdtPr>
          <w:rPr>
            <w:rFonts w:ascii="Calibri" w:hAnsi="Calibri" w:cs="Calibri"/>
            <w:sz w:val="20"/>
            <w:szCs w:val="20"/>
          </w:rPr>
          <w:id w:val="-447698131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…………………………………………..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sdt>
        <w:sdtPr>
          <w:rPr>
            <w:rFonts w:ascii="Calibri" w:hAnsi="Calibri" w:cs="Calibri"/>
            <w:sz w:val="20"/>
            <w:szCs w:val="20"/>
          </w:rPr>
          <w:id w:val="78323413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zapsaná v Obchodním rejstříku vedeném</w:t>
      </w:r>
      <w:sdt>
        <w:sdtPr>
          <w:rPr>
            <w:rFonts w:ascii="Calibri" w:hAnsi="Calibri" w:cs="Calibri"/>
            <w:sz w:val="20"/>
            <w:szCs w:val="20"/>
          </w:rPr>
          <w:id w:val="-52555942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</w:t>
          </w:r>
        </w:sdtContent>
      </w:sdt>
      <w:r w:rsidRPr="008B784D">
        <w:rPr>
          <w:rFonts w:ascii="Calibri" w:hAnsi="Calibri" w:cs="Calibri"/>
          <w:sz w:val="20"/>
          <w:szCs w:val="20"/>
          <w:highlight w:val="lightGray"/>
        </w:rPr>
        <w:t>.</w:t>
      </w:r>
      <w:r w:rsidRPr="004E6D57">
        <w:rPr>
          <w:rFonts w:ascii="Calibri" w:hAnsi="Calibri" w:cs="Calibri"/>
          <w:sz w:val="20"/>
          <w:szCs w:val="20"/>
        </w:rPr>
        <w:t>soudem v</w:t>
      </w:r>
      <w:sdt>
        <w:sdtPr>
          <w:rPr>
            <w:rFonts w:ascii="Calibri" w:hAnsi="Calibri" w:cs="Calibri"/>
            <w:sz w:val="20"/>
            <w:szCs w:val="20"/>
          </w:rPr>
          <w:id w:val="1588959623"/>
          <w:placeholder>
            <w:docPart w:val="ACCE4BD92C3341339941E5507C816C13"/>
          </w:placeholder>
        </w:sdtPr>
        <w:sdtEndPr/>
        <w:sdtContent>
          <w:r w:rsidRPr="004E6D57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…………………,</w:t>
          </w:r>
        </w:sdtContent>
      </w:sdt>
      <w:r w:rsidRPr="004E6D57">
        <w:rPr>
          <w:rFonts w:ascii="Calibri" w:hAnsi="Calibri" w:cs="Calibri"/>
          <w:sz w:val="20"/>
          <w:szCs w:val="20"/>
        </w:rPr>
        <w:t xml:space="preserve"> oddíl</w:t>
      </w:r>
      <w:sdt>
        <w:sdtPr>
          <w:rPr>
            <w:rFonts w:ascii="Calibri" w:hAnsi="Calibri" w:cs="Calibri"/>
            <w:sz w:val="20"/>
            <w:szCs w:val="20"/>
          </w:rPr>
          <w:id w:val="607010972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  <w:r w:rsidRPr="004E6D57">
        <w:rPr>
          <w:rFonts w:ascii="Calibri" w:hAnsi="Calibri" w:cs="Calibri"/>
          <w:sz w:val="20"/>
          <w:szCs w:val="20"/>
        </w:rPr>
        <w:t>, vložka</w:t>
      </w:r>
      <w:sdt>
        <w:sdtPr>
          <w:rPr>
            <w:rFonts w:ascii="Calibri" w:hAnsi="Calibri" w:cs="Calibri"/>
            <w:sz w:val="20"/>
            <w:szCs w:val="20"/>
          </w:rPr>
          <w:id w:val="-210896116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</w:t>
      </w:r>
      <w:sdt>
        <w:sdtPr>
          <w:rPr>
            <w:rFonts w:ascii="Calibri" w:hAnsi="Calibri" w:cs="Calibri"/>
            <w:sz w:val="20"/>
            <w:szCs w:val="20"/>
          </w:rPr>
          <w:id w:val="1624492410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druhé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„půjčitel“</w:t>
      </w:r>
    </w:p>
    <w:p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E6D57">
        <w:rPr>
          <w:rFonts w:ascii="Calibri" w:hAnsi="Calibri" w:cs="Calibri"/>
          <w:sz w:val="20"/>
          <w:szCs w:val="20"/>
        </w:rPr>
        <w:t>uto</w:t>
      </w:r>
    </w:p>
    <w:p w:rsidR="00E64F19" w:rsidRDefault="00E64F19" w:rsidP="009027F1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Default="009566F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Pr="004E6D57" w:rsidRDefault="009566F9" w:rsidP="009566F9">
      <w:pPr>
        <w:pStyle w:val="Nzev"/>
        <w:spacing w:line="276" w:lineRule="auto"/>
        <w:rPr>
          <w:rFonts w:ascii="Calibri" w:hAnsi="Calibri" w:cs="Calibri"/>
          <w:b/>
          <w:bCs/>
          <w:caps/>
          <w:sz w:val="20"/>
          <w:szCs w:val="20"/>
        </w:rPr>
      </w:pPr>
      <w:r w:rsidRPr="004E6D57">
        <w:rPr>
          <w:rFonts w:ascii="Calibri" w:hAnsi="Calibri" w:cs="Calibri"/>
          <w:b/>
          <w:bCs/>
          <w:caps/>
          <w:sz w:val="20"/>
          <w:szCs w:val="20"/>
        </w:rPr>
        <w:t>SmlouvU o výpůjčce</w:t>
      </w:r>
    </w:p>
    <w:p w:rsidR="009566F9" w:rsidRPr="004E6D57" w:rsidRDefault="009566F9" w:rsidP="009566F9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podle ust. § 2193 občanského zákoníku v platném znění</w:t>
      </w:r>
    </w:p>
    <w:p w:rsidR="009566F9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lastRenderedPageBreak/>
        <w:t xml:space="preserve">I.  </w:t>
      </w:r>
    </w:p>
    <w:p w:rsidR="009566F9" w:rsidRPr="004E6D57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Čestné prohlášení</w:t>
      </w:r>
    </w:p>
    <w:p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7221DA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Půjčitel prohlašuje, že je výlučným vlastníkem níže </w:t>
      </w:r>
      <w:r w:rsidR="00A47716" w:rsidRPr="004E6D57">
        <w:rPr>
          <w:rFonts w:ascii="Calibri" w:hAnsi="Calibri" w:cs="Calibri"/>
          <w:sz w:val="20"/>
          <w:szCs w:val="20"/>
        </w:rPr>
        <w:t>uveden</w:t>
      </w:r>
      <w:r w:rsidR="007221DA">
        <w:rPr>
          <w:rFonts w:ascii="Calibri" w:hAnsi="Calibri" w:cs="Calibri"/>
          <w:sz w:val="20"/>
          <w:szCs w:val="20"/>
        </w:rPr>
        <w:t>ý</w:t>
      </w:r>
      <w:r w:rsidR="005879D8">
        <w:rPr>
          <w:rFonts w:ascii="Calibri" w:hAnsi="Calibri" w:cs="Calibri"/>
          <w:sz w:val="20"/>
          <w:szCs w:val="20"/>
        </w:rPr>
        <w:t>c</w:t>
      </w:r>
      <w:r w:rsidR="007221DA">
        <w:rPr>
          <w:rFonts w:ascii="Calibri" w:hAnsi="Calibri" w:cs="Calibri"/>
          <w:sz w:val="20"/>
          <w:szCs w:val="20"/>
        </w:rPr>
        <w:t>h</w:t>
      </w:r>
      <w:r w:rsidR="00A47716">
        <w:rPr>
          <w:rFonts w:ascii="Calibri" w:hAnsi="Calibri" w:cs="Calibri"/>
          <w:sz w:val="20"/>
          <w:szCs w:val="20"/>
        </w:rPr>
        <w:t xml:space="preserve"> </w:t>
      </w:r>
      <w:r w:rsidRPr="004E6D57">
        <w:rPr>
          <w:rFonts w:ascii="Calibri" w:hAnsi="Calibri" w:cs="Calibri"/>
          <w:sz w:val="20"/>
          <w:szCs w:val="20"/>
        </w:rPr>
        <w:t>movit</w:t>
      </w:r>
      <w:r w:rsidR="007221DA">
        <w:rPr>
          <w:rFonts w:ascii="Calibri" w:hAnsi="Calibri" w:cs="Calibri"/>
          <w:sz w:val="20"/>
          <w:szCs w:val="20"/>
        </w:rPr>
        <w:t>ých</w:t>
      </w:r>
      <w:r w:rsidRPr="004E6D57">
        <w:rPr>
          <w:rFonts w:ascii="Calibri" w:hAnsi="Calibri" w:cs="Calibri"/>
          <w:sz w:val="20"/>
          <w:szCs w:val="20"/>
        </w:rPr>
        <w:t xml:space="preserve"> </w:t>
      </w:r>
      <w:r w:rsidRPr="00116032">
        <w:rPr>
          <w:rFonts w:ascii="Calibri" w:hAnsi="Calibri" w:cs="Calibri"/>
          <w:sz w:val="20"/>
          <w:szCs w:val="20"/>
        </w:rPr>
        <w:t>věc</w:t>
      </w:r>
      <w:r w:rsidR="007221DA">
        <w:rPr>
          <w:rFonts w:ascii="Calibri" w:hAnsi="Calibri" w:cs="Calibri"/>
          <w:sz w:val="20"/>
          <w:szCs w:val="20"/>
        </w:rPr>
        <w:t>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7221DA" w:rsidTr="007221DA">
        <w:tc>
          <w:tcPr>
            <w:tcW w:w="3823" w:type="dxa"/>
          </w:tcPr>
          <w:p w:rsidR="007221DA" w:rsidRDefault="007221DA" w:rsidP="009566F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16032">
              <w:rPr>
                <w:rFonts w:ascii="Calibri" w:hAnsi="Calibri" w:cs="Calibri"/>
                <w:i/>
                <w:iCs/>
                <w:sz w:val="20"/>
                <w:szCs w:val="20"/>
              </w:rPr>
              <w:t>identifikace, značka přístroje,</w:t>
            </w:r>
            <w:r w:rsidRPr="0011603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6032">
              <w:rPr>
                <w:rFonts w:ascii="Calibri" w:hAnsi="Calibri" w:cs="Calibri"/>
                <w:i/>
                <w:iCs/>
                <w:sz w:val="20"/>
                <w:szCs w:val="20"/>
              </w:rPr>
              <w:t>příp. výrobce</w:t>
            </w:r>
          </w:p>
        </w:tc>
        <w:tc>
          <w:tcPr>
            <w:tcW w:w="2218" w:type="dxa"/>
          </w:tcPr>
          <w:p w:rsidR="007221DA" w:rsidRDefault="007221DA" w:rsidP="007221D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6032">
              <w:rPr>
                <w:rFonts w:ascii="Calibri" w:hAnsi="Calibri" w:cs="Calibri"/>
                <w:sz w:val="20"/>
                <w:szCs w:val="20"/>
              </w:rPr>
              <w:t>výrobní číslo</w:t>
            </w:r>
          </w:p>
        </w:tc>
        <w:tc>
          <w:tcPr>
            <w:tcW w:w="3021" w:type="dxa"/>
          </w:tcPr>
          <w:p w:rsidR="007221DA" w:rsidRDefault="007221DA" w:rsidP="007221D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Účetní hodnota v Kč vč. DPH</w:t>
            </w:r>
          </w:p>
        </w:tc>
      </w:tr>
      <w:sdt>
        <w:sdtPr>
          <w:rPr>
            <w:rFonts w:ascii="Calibri" w:hAnsi="Calibri" w:cs="Calibri"/>
            <w:sz w:val="20"/>
            <w:szCs w:val="20"/>
          </w:rPr>
          <w:id w:val="1340272519"/>
          <w:placeholder>
            <w:docPart w:val="DefaultPlaceholder_1081868574"/>
          </w:placeholder>
        </w:sdtPr>
        <w:sdtEndPr/>
        <w:sdtContent>
          <w:tr w:rsidR="007221DA" w:rsidTr="007221DA">
            <w:tc>
              <w:tcPr>
                <w:tcW w:w="3823" w:type="dxa"/>
              </w:tcPr>
              <w:p w:rsidR="007221DA" w:rsidRDefault="007221DA" w:rsidP="009566F9">
                <w:pPr>
                  <w:spacing w:line="276" w:lineRule="auto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c>
            <w:tc>
              <w:tcPr>
                <w:tcW w:w="2218" w:type="dxa"/>
              </w:tcPr>
              <w:p w:rsidR="007221DA" w:rsidRDefault="007221DA" w:rsidP="009566F9">
                <w:pPr>
                  <w:spacing w:line="276" w:lineRule="auto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c>
            <w:tc>
              <w:tcPr>
                <w:tcW w:w="3021" w:type="dxa"/>
              </w:tcPr>
              <w:p w:rsidR="007221DA" w:rsidRDefault="007221DA" w:rsidP="009566F9">
                <w:pPr>
                  <w:spacing w:line="276" w:lineRule="auto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Calibri" w:hAnsi="Calibri" w:cs="Calibri"/>
            <w:sz w:val="20"/>
            <w:szCs w:val="20"/>
          </w:rPr>
          <w:id w:val="-2092684466"/>
          <w:placeholder>
            <w:docPart w:val="DefaultPlaceholder_1081868574"/>
          </w:placeholder>
        </w:sdtPr>
        <w:sdtEndPr/>
        <w:sdtContent>
          <w:tr w:rsidR="007221DA" w:rsidTr="007221DA">
            <w:tc>
              <w:tcPr>
                <w:tcW w:w="3823" w:type="dxa"/>
              </w:tcPr>
              <w:p w:rsidR="007221DA" w:rsidRDefault="007221DA" w:rsidP="009566F9">
                <w:pPr>
                  <w:spacing w:line="276" w:lineRule="auto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c>
            <w:tc>
              <w:tcPr>
                <w:tcW w:w="2218" w:type="dxa"/>
              </w:tcPr>
              <w:p w:rsidR="007221DA" w:rsidRDefault="007221DA" w:rsidP="009566F9">
                <w:pPr>
                  <w:spacing w:line="276" w:lineRule="auto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c>
            <w:tc>
              <w:tcPr>
                <w:tcW w:w="3021" w:type="dxa"/>
              </w:tcPr>
              <w:p w:rsidR="007221DA" w:rsidRDefault="007221DA" w:rsidP="009566F9">
                <w:pPr>
                  <w:spacing w:line="276" w:lineRule="auto"/>
                  <w:jc w:val="both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c>
          </w:tr>
        </w:sdtContent>
      </w:sdt>
    </w:tbl>
    <w:p w:rsidR="009566F9" w:rsidRPr="004E6D57" w:rsidRDefault="007221DA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(dál jako „vypůjčené</w:t>
      </w:r>
      <w:r w:rsidR="009566F9" w:rsidRPr="00116032">
        <w:rPr>
          <w:rFonts w:ascii="Calibri" w:hAnsi="Calibri" w:cs="Calibri"/>
          <w:sz w:val="20"/>
          <w:szCs w:val="20"/>
        </w:rPr>
        <w:t xml:space="preserve"> věc</w:t>
      </w:r>
      <w:r>
        <w:rPr>
          <w:rFonts w:ascii="Calibri" w:hAnsi="Calibri" w:cs="Calibri"/>
          <w:sz w:val="20"/>
          <w:szCs w:val="20"/>
        </w:rPr>
        <w:t>i</w:t>
      </w:r>
      <w:r w:rsidR="009566F9" w:rsidRPr="00116032">
        <w:rPr>
          <w:rFonts w:ascii="Calibri" w:hAnsi="Calibri" w:cs="Calibri"/>
          <w:sz w:val="20"/>
          <w:szCs w:val="20"/>
        </w:rPr>
        <w:t>“)</w:t>
      </w:r>
      <w:r w:rsidR="004B51FC">
        <w:rPr>
          <w:rFonts w:ascii="Calibri" w:hAnsi="Calibri" w:cs="Calibri"/>
          <w:sz w:val="20"/>
          <w:szCs w:val="20"/>
        </w:rPr>
        <w:t xml:space="preserve"> dle specifikace v příloze č. 1 této smlouvy</w:t>
      </w:r>
      <w:r w:rsidR="009566F9" w:rsidRPr="00116032">
        <w:rPr>
          <w:rFonts w:ascii="Calibri" w:hAnsi="Calibri" w:cs="Calibri"/>
          <w:sz w:val="20"/>
          <w:szCs w:val="20"/>
        </w:rPr>
        <w:t>.</w:t>
      </w:r>
      <w:r w:rsidR="009566F9" w:rsidRPr="004E6D57">
        <w:rPr>
          <w:rFonts w:ascii="Calibri" w:hAnsi="Calibri" w:cs="Calibri"/>
          <w:sz w:val="20"/>
          <w:szCs w:val="20"/>
        </w:rPr>
        <w:t xml:space="preserve"> </w:t>
      </w:r>
    </w:p>
    <w:p w:rsidR="00E64F19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9566F9" w:rsidRDefault="00E64F19" w:rsidP="00E64F19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II.  Předmět smlouvy</w:t>
      </w:r>
    </w:p>
    <w:p w:rsidR="00E64F19" w:rsidRPr="009566F9" w:rsidRDefault="00E64F19" w:rsidP="005C7C19">
      <w:pPr>
        <w:spacing w:line="276" w:lineRule="auto"/>
        <w:ind w:hanging="284"/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1565DD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Půjčitel se na základě této smlouvy zavazuje bezplatně přenechat vypůjčiteli movitou věc uvedenou v čl. I. a zavazuje se umožnit mu její bezplatné dočasné užívání.</w:t>
      </w:r>
    </w:p>
    <w:p w:rsidR="00E64F19" w:rsidRPr="009566F9" w:rsidRDefault="00E64F19" w:rsidP="001565DD">
      <w:pPr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 xml:space="preserve">Na základě této smlouvy vznikne vypůjčiteli právo užívat předmětnou věc za účelem jejího využívání na pracovišti vypůjčitele </w:t>
      </w:r>
      <w:r w:rsidR="00004D74" w:rsidRPr="009566F9">
        <w:rPr>
          <w:rFonts w:asciiTheme="minorHAnsi" w:hAnsiTheme="minorHAnsi"/>
          <w:sz w:val="20"/>
          <w:szCs w:val="20"/>
        </w:rPr>
        <w:t>–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6E412C" w:rsidRPr="006E412C">
        <w:rPr>
          <w:rFonts w:asciiTheme="minorHAnsi" w:hAnsiTheme="minorHAnsi"/>
          <w:sz w:val="20"/>
          <w:szCs w:val="20"/>
        </w:rPr>
        <w:t>Oddělení urgentního příjmu</w:t>
      </w:r>
      <w:r w:rsidR="006E412C">
        <w:rPr>
          <w:rFonts w:asciiTheme="minorHAnsi" w:hAnsiTheme="minorHAnsi"/>
          <w:sz w:val="20"/>
          <w:szCs w:val="20"/>
        </w:rPr>
        <w:t>.</w:t>
      </w:r>
    </w:p>
    <w:p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III. Trvání smlouvy</w:t>
      </w:r>
    </w:p>
    <w:p w:rsidR="00E64F19" w:rsidRPr="009566F9" w:rsidRDefault="00E64F1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9566F9" w:rsidRPr="00553A3D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 xml:space="preserve">Tato smlouva se uzavírá po dobu trvání kupní smlouvy na dodávky </w:t>
      </w:r>
      <w:r w:rsidR="0091146F">
        <w:rPr>
          <w:rFonts w:asciiTheme="minorHAnsi" w:hAnsiTheme="minorHAnsi"/>
          <w:sz w:val="20"/>
          <w:szCs w:val="20"/>
        </w:rPr>
        <w:t>diagnostik</w:t>
      </w:r>
      <w:r w:rsidR="0091146F" w:rsidRPr="0091146F">
        <w:rPr>
          <w:rFonts w:asciiTheme="minorHAnsi" w:hAnsiTheme="minorHAnsi"/>
          <w:sz w:val="20"/>
          <w:szCs w:val="20"/>
        </w:rPr>
        <w:t>, spotřební</w:t>
      </w:r>
      <w:r w:rsidR="0091146F">
        <w:rPr>
          <w:rFonts w:asciiTheme="minorHAnsi" w:hAnsiTheme="minorHAnsi"/>
          <w:sz w:val="20"/>
          <w:szCs w:val="20"/>
        </w:rPr>
        <w:t>ho</w:t>
      </w:r>
      <w:r w:rsidR="0091146F" w:rsidRPr="0091146F">
        <w:rPr>
          <w:rFonts w:asciiTheme="minorHAnsi" w:hAnsiTheme="minorHAnsi"/>
          <w:sz w:val="20"/>
          <w:szCs w:val="20"/>
        </w:rPr>
        <w:t>, provozní</w:t>
      </w:r>
      <w:r w:rsidR="0091146F">
        <w:rPr>
          <w:rFonts w:asciiTheme="minorHAnsi" w:hAnsiTheme="minorHAnsi"/>
          <w:sz w:val="20"/>
          <w:szCs w:val="20"/>
        </w:rPr>
        <w:t>ho a veškerého</w:t>
      </w:r>
      <w:r w:rsidR="0091146F" w:rsidRPr="0091146F">
        <w:rPr>
          <w:rFonts w:asciiTheme="minorHAnsi" w:hAnsiTheme="minorHAnsi"/>
          <w:sz w:val="20"/>
          <w:szCs w:val="20"/>
        </w:rPr>
        <w:t xml:space="preserve"> další</w:t>
      </w:r>
      <w:r w:rsidR="0091146F">
        <w:rPr>
          <w:rFonts w:asciiTheme="minorHAnsi" w:hAnsiTheme="minorHAnsi"/>
          <w:sz w:val="20"/>
          <w:szCs w:val="20"/>
        </w:rPr>
        <w:t>ho</w:t>
      </w:r>
      <w:r w:rsidR="0091146F" w:rsidRPr="0091146F">
        <w:rPr>
          <w:rFonts w:asciiTheme="minorHAnsi" w:hAnsiTheme="minorHAnsi"/>
          <w:sz w:val="20"/>
          <w:szCs w:val="20"/>
        </w:rPr>
        <w:t xml:space="preserve"> materiál</w:t>
      </w:r>
      <w:r w:rsidR="0091146F">
        <w:rPr>
          <w:rFonts w:asciiTheme="minorHAnsi" w:hAnsiTheme="minorHAnsi"/>
          <w:sz w:val="20"/>
          <w:szCs w:val="20"/>
        </w:rPr>
        <w:t>u</w:t>
      </w:r>
      <w:r w:rsidR="006E412C">
        <w:rPr>
          <w:rFonts w:asciiTheme="minorHAnsi" w:hAnsiTheme="minorHAnsi"/>
          <w:sz w:val="20"/>
          <w:szCs w:val="20"/>
        </w:rPr>
        <w:t xml:space="preserve"> pro diagnostiku SARS-CoV-2 </w:t>
      </w:r>
      <w:r w:rsidRPr="009566F9">
        <w:rPr>
          <w:rFonts w:asciiTheme="minorHAnsi" w:hAnsiTheme="minorHAnsi"/>
          <w:sz w:val="20"/>
          <w:szCs w:val="20"/>
        </w:rPr>
        <w:t>ze dne</w:t>
      </w:r>
      <w:r w:rsidR="004F1936">
        <w:rPr>
          <w:rFonts w:asciiTheme="minorHAnsi" w:hAnsiTheme="minorHAnsi"/>
          <w:sz w:val="20"/>
          <w:szCs w:val="20"/>
        </w:rPr>
        <w:t xml:space="preserve"> ……………</w:t>
      </w:r>
      <w:r w:rsidR="00DE3C57">
        <w:rPr>
          <w:rFonts w:asciiTheme="minorHAnsi" w:hAnsiTheme="minorHAnsi"/>
          <w:sz w:val="20"/>
          <w:szCs w:val="20"/>
        </w:rPr>
        <w:t>…</w:t>
      </w:r>
      <w:r w:rsidR="004F1936">
        <w:rPr>
          <w:rFonts w:asciiTheme="minorHAnsi" w:hAnsiTheme="minorHAnsi"/>
          <w:sz w:val="20"/>
          <w:szCs w:val="20"/>
        </w:rPr>
        <w:t>………,</w:t>
      </w:r>
      <w:r w:rsidRPr="009566F9">
        <w:rPr>
          <w:rFonts w:asciiTheme="minorHAnsi" w:hAnsiTheme="minorHAnsi"/>
          <w:sz w:val="20"/>
          <w:szCs w:val="20"/>
        </w:rPr>
        <w:t xml:space="preserve"> která vzešla z veřejné zakázky </w:t>
      </w:r>
      <w:r w:rsidR="006E412C">
        <w:rPr>
          <w:rFonts w:asciiTheme="minorHAnsi" w:hAnsiTheme="minorHAnsi"/>
          <w:sz w:val="20"/>
          <w:szCs w:val="20"/>
        </w:rPr>
        <w:t xml:space="preserve">malého rozsahu </w:t>
      </w:r>
      <w:r w:rsidR="00004D74" w:rsidRPr="009566F9">
        <w:rPr>
          <w:rFonts w:asciiTheme="minorHAnsi" w:hAnsiTheme="minorHAnsi"/>
          <w:sz w:val="20"/>
          <w:szCs w:val="20"/>
        </w:rPr>
        <w:t>s názvem „</w:t>
      </w:r>
      <w:r w:rsidR="006E412C" w:rsidRPr="006E412C">
        <w:rPr>
          <w:rFonts w:asciiTheme="minorHAnsi" w:hAnsiTheme="minorHAnsi"/>
          <w:b/>
          <w:sz w:val="20"/>
          <w:szCs w:val="20"/>
        </w:rPr>
        <w:t>PCR POCT s výpůjčkou analyzátoru</w:t>
      </w:r>
      <w:r w:rsidR="00004D74" w:rsidRPr="009566F9">
        <w:rPr>
          <w:rFonts w:asciiTheme="minorHAnsi" w:hAnsiTheme="minorHAnsi"/>
          <w:sz w:val="20"/>
          <w:szCs w:val="20"/>
        </w:rPr>
        <w:t>“</w:t>
      </w:r>
      <w:r w:rsidRPr="009566F9">
        <w:rPr>
          <w:rFonts w:asciiTheme="minorHAnsi" w:hAnsiTheme="minorHAnsi"/>
          <w:sz w:val="20"/>
          <w:szCs w:val="20"/>
        </w:rPr>
        <w:t xml:space="preserve">, interní evidenční číslo </w:t>
      </w:r>
      <w:r w:rsidR="006E412C">
        <w:rPr>
          <w:rFonts w:asciiTheme="minorHAnsi" w:hAnsiTheme="minorHAnsi"/>
          <w:b/>
          <w:sz w:val="20"/>
          <w:szCs w:val="20"/>
        </w:rPr>
        <w:t>VZ-2021</w:t>
      </w:r>
      <w:r w:rsidRPr="009566F9">
        <w:rPr>
          <w:rFonts w:asciiTheme="minorHAnsi" w:hAnsiTheme="minorHAnsi"/>
          <w:b/>
          <w:sz w:val="20"/>
          <w:szCs w:val="20"/>
        </w:rPr>
        <w:t>-000</w:t>
      </w:r>
      <w:r w:rsidR="006E412C">
        <w:rPr>
          <w:rFonts w:asciiTheme="minorHAnsi" w:hAnsiTheme="minorHAnsi"/>
          <w:b/>
          <w:sz w:val="20"/>
          <w:szCs w:val="20"/>
        </w:rPr>
        <w:t>881</w:t>
      </w:r>
      <w:r w:rsidRPr="009566F9">
        <w:rPr>
          <w:rFonts w:asciiTheme="minorHAnsi" w:hAnsiTheme="minorHAnsi"/>
          <w:b/>
          <w:sz w:val="20"/>
          <w:szCs w:val="20"/>
        </w:rPr>
        <w:t>.</w:t>
      </w:r>
      <w:r w:rsidR="009566F9">
        <w:rPr>
          <w:rFonts w:asciiTheme="minorHAnsi" w:hAnsiTheme="minorHAnsi"/>
          <w:b/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>V případě, že je v této smlouvě odkazováno na zadávací dokumentaci, má se na mysli zadávací dokumentace vztahující se k uvedené veřejné zakázce.</w:t>
      </w:r>
      <w:r w:rsidR="009566F9" w:rsidRPr="00553A3D">
        <w:rPr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 xml:space="preserve">Smluvní strany se zavazují plnit podmínky obsažené v této smlouvě, přičemž za závazné se pro obě smluvní strany považuje rovněž zadávací dokumentace a nabídka, kterou </w:t>
      </w:r>
      <w:r w:rsidR="00D31792">
        <w:rPr>
          <w:rFonts w:asciiTheme="minorHAnsi" w:hAnsiTheme="minorHAnsi"/>
          <w:sz w:val="20"/>
          <w:szCs w:val="20"/>
        </w:rPr>
        <w:t>půjčitel</w:t>
      </w:r>
      <w:r w:rsidR="009566F9" w:rsidRPr="00553A3D">
        <w:rPr>
          <w:rFonts w:asciiTheme="minorHAnsi" w:hAnsiTheme="minorHAnsi"/>
          <w:sz w:val="20"/>
          <w:szCs w:val="20"/>
        </w:rPr>
        <w:t xml:space="preserve"> předložil do zadávacího řízení.</w:t>
      </w:r>
    </w:p>
    <w:p w:rsidR="00E64F19" w:rsidRPr="009566F9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>Tato smlouva může být ukončena následujícími způsoby:</w:t>
      </w:r>
    </w:p>
    <w:p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2.1. písemnou dohodou smluvních stran;</w:t>
      </w:r>
    </w:p>
    <w:p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2.2. písemnou výpovědí </w:t>
      </w:r>
      <w:r w:rsidR="0026243D">
        <w:rPr>
          <w:rFonts w:asciiTheme="minorHAnsi" w:hAnsiTheme="minorHAnsi"/>
          <w:sz w:val="20"/>
          <w:szCs w:val="20"/>
        </w:rPr>
        <w:t>vypůjčitele</w:t>
      </w:r>
      <w:r w:rsidRPr="009566F9">
        <w:rPr>
          <w:rFonts w:asciiTheme="minorHAnsi" w:hAnsiTheme="minorHAnsi"/>
          <w:sz w:val="20"/>
          <w:szCs w:val="20"/>
        </w:rPr>
        <w:t xml:space="preserve"> s výpovědní dobou v délce 1 měsíce, přičemž tato počne běžet prvním dnem měsíce následujícího po měsíci, v němž byla výpověď doručena </w:t>
      </w:r>
      <w:r w:rsidR="0026243D">
        <w:rPr>
          <w:rFonts w:asciiTheme="minorHAnsi" w:hAnsiTheme="minorHAnsi"/>
          <w:sz w:val="20"/>
          <w:szCs w:val="20"/>
        </w:rPr>
        <w:t>půjčiteli</w:t>
      </w:r>
      <w:r w:rsidRPr="009566F9">
        <w:rPr>
          <w:rFonts w:asciiTheme="minorHAnsi" w:hAnsiTheme="minorHAnsi"/>
          <w:sz w:val="20"/>
          <w:szCs w:val="20"/>
        </w:rPr>
        <w:t>;</w:t>
      </w:r>
    </w:p>
    <w:p w:rsidR="00E64F1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E64F19" w:rsidRPr="009566F9">
        <w:rPr>
          <w:rFonts w:asciiTheme="minorHAnsi" w:hAnsiTheme="minorHAnsi"/>
          <w:sz w:val="20"/>
          <w:szCs w:val="20"/>
        </w:rPr>
        <w:t xml:space="preserve">2.3. písemným odstoupením, v případech stanovených zákonem a uvedených v této smlouvě. </w:t>
      </w:r>
      <w:r w:rsidR="00E64F19" w:rsidRPr="009566F9">
        <w:rPr>
          <w:rFonts w:asciiTheme="minorHAnsi" w:hAnsiTheme="minorHAnsi"/>
          <w:color w:val="000000"/>
          <w:sz w:val="20"/>
          <w:szCs w:val="20"/>
        </w:rPr>
        <w:t>Oznámení o odstoupení musí obsahovat důvod odstoupení a musí být doručeno druhé smluvní straně. Účinky odstoupení nastanou okamžikem doručení písemného vyhotovení odstoupení druhé smluvní straně.</w:t>
      </w:r>
    </w:p>
    <w:p w:rsidR="009566F9" w:rsidRPr="009566F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3.</w:t>
      </w:r>
      <w:r w:rsidRPr="009566F9">
        <w:rPr>
          <w:rFonts w:asciiTheme="minorHAnsi" w:hAnsiTheme="minorHAnsi"/>
          <w:sz w:val="20"/>
          <w:szCs w:val="20"/>
        </w:rPr>
        <w:tab/>
        <w:t>Vypůjčitel se zavazuje vypůjčenou věc vrátit půjčiteli po uplynutí doby vypůjčení v místě sídla vypůjčitele ve stavu odpovídajícím obvyklému opotřebení za dobu jejího využívání s ohledem na povahu a účel užívání věci</w:t>
      </w:r>
      <w:r w:rsidRPr="009566F9">
        <w:rPr>
          <w:rFonts w:asciiTheme="minorHAnsi" w:hAnsiTheme="minorHAnsi"/>
          <w:i/>
          <w:iCs/>
          <w:sz w:val="20"/>
          <w:szCs w:val="20"/>
        </w:rPr>
        <w:t>.</w:t>
      </w:r>
      <w:r w:rsidRPr="009566F9">
        <w:rPr>
          <w:rFonts w:asciiTheme="minorHAnsi" w:hAnsiTheme="minorHAnsi"/>
          <w:iCs/>
          <w:sz w:val="20"/>
          <w:szCs w:val="20"/>
        </w:rPr>
        <w:t xml:space="preserve"> O vrácení vypůjčené věci je půjčitel povinen vypůjčiteli vystavit potvrzení a toto vypůjčiteli odevzdat při zpětném převzetí věci.</w:t>
      </w:r>
    </w:p>
    <w:p w:rsidR="00817459" w:rsidRPr="009566F9" w:rsidRDefault="0081745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A86832" w:rsidRPr="009566F9" w:rsidRDefault="001D437F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IV. </w:t>
      </w:r>
      <w:r w:rsidR="00C8329E" w:rsidRPr="009566F9">
        <w:rPr>
          <w:rFonts w:asciiTheme="minorHAnsi" w:hAnsiTheme="minorHAnsi"/>
          <w:sz w:val="20"/>
          <w:szCs w:val="20"/>
        </w:rPr>
        <w:t>Práva a povinnosti půjčitele</w:t>
      </w:r>
    </w:p>
    <w:p w:rsidR="001D437F" w:rsidRPr="009566F9" w:rsidRDefault="001D437F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C8329E" w:rsidRPr="009566F9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předat vypůjčiteli předmět výpůjčky ve stavu způsobilém k jeho řádnému užívání. Půjčitel provede řádnou a odpovídající instalaci v souladu s doporučením výrobce a bezplatně připojí předmět výpůjčky do stávajícího laboratorního systému, do nemocničního informačního systému a dalších systémů použí</w:t>
      </w:r>
      <w:r w:rsidR="00443CEB" w:rsidRPr="009566F9">
        <w:rPr>
          <w:rFonts w:asciiTheme="minorHAnsi" w:hAnsiTheme="minorHAnsi"/>
          <w:sz w:val="20"/>
          <w:szCs w:val="20"/>
        </w:rPr>
        <w:t>vaných ve FN Olomouc. Půjčitel vy</w:t>
      </w:r>
      <w:r w:rsidRPr="009566F9">
        <w:rPr>
          <w:rFonts w:asciiTheme="minorHAnsi" w:hAnsiTheme="minorHAnsi"/>
          <w:sz w:val="20"/>
          <w:szCs w:val="20"/>
        </w:rPr>
        <w:t xml:space="preserve">půjčí SW a HW řešení pro připojení </w:t>
      </w:r>
      <w:r w:rsidR="00E30580" w:rsidRPr="009566F9">
        <w:rPr>
          <w:rFonts w:asciiTheme="minorHAnsi" w:hAnsiTheme="minorHAnsi"/>
          <w:sz w:val="20"/>
          <w:szCs w:val="20"/>
        </w:rPr>
        <w:t xml:space="preserve">a provoz </w:t>
      </w:r>
      <w:r w:rsidR="00D303A7" w:rsidRPr="00A57391">
        <w:rPr>
          <w:rFonts w:asciiTheme="minorHAnsi" w:hAnsiTheme="minorHAnsi"/>
          <w:sz w:val="20"/>
          <w:szCs w:val="20"/>
        </w:rPr>
        <w:t>vypůjčených věcí</w:t>
      </w:r>
      <w:r w:rsidR="00A57391">
        <w:rPr>
          <w:rFonts w:asciiTheme="minorHAnsi" w:hAnsiTheme="minorHAnsi"/>
          <w:sz w:val="20"/>
          <w:szCs w:val="20"/>
        </w:rPr>
        <w:t xml:space="preserve"> </w:t>
      </w:r>
      <w:r w:rsidR="00E30580" w:rsidRPr="009566F9">
        <w:rPr>
          <w:rFonts w:asciiTheme="minorHAnsi" w:hAnsiTheme="minorHAnsi"/>
          <w:sz w:val="20"/>
          <w:szCs w:val="20"/>
        </w:rPr>
        <w:t>uvedených</w:t>
      </w:r>
      <w:r w:rsidR="00246AC4" w:rsidRPr="009566F9">
        <w:rPr>
          <w:rFonts w:asciiTheme="minorHAnsi" w:hAnsiTheme="minorHAnsi"/>
          <w:sz w:val="20"/>
          <w:szCs w:val="20"/>
        </w:rPr>
        <w:t xml:space="preserve"> v čl. I </w:t>
      </w:r>
      <w:r w:rsidRPr="009566F9">
        <w:rPr>
          <w:rFonts w:asciiTheme="minorHAnsi" w:hAnsiTheme="minorHAnsi"/>
          <w:sz w:val="20"/>
          <w:szCs w:val="20"/>
        </w:rPr>
        <w:t xml:space="preserve">(PC, </w:t>
      </w:r>
      <w:r w:rsidR="00DE3C57" w:rsidRPr="00A57391">
        <w:rPr>
          <w:rFonts w:asciiTheme="minorHAnsi" w:hAnsiTheme="minorHAnsi"/>
          <w:sz w:val="20"/>
          <w:szCs w:val="20"/>
        </w:rPr>
        <w:t>přístroje a zařízení</w:t>
      </w:r>
      <w:r w:rsidRPr="009566F9">
        <w:rPr>
          <w:rFonts w:asciiTheme="minorHAnsi" w:hAnsiTheme="minorHAnsi"/>
          <w:sz w:val="20"/>
          <w:szCs w:val="20"/>
        </w:rPr>
        <w:t xml:space="preserve"> a další potřebný HW).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3B544F">
        <w:rPr>
          <w:rFonts w:asciiTheme="minorHAnsi" w:hAnsiTheme="minorHAnsi"/>
          <w:sz w:val="20"/>
          <w:szCs w:val="20"/>
        </w:rPr>
        <w:t>Půjčitel se zavazuje dodat</w:t>
      </w:r>
      <w:r w:rsidR="002F198D" w:rsidRPr="003B544F">
        <w:rPr>
          <w:rFonts w:asciiTheme="minorHAnsi" w:hAnsiTheme="minorHAnsi"/>
          <w:sz w:val="20"/>
          <w:szCs w:val="20"/>
        </w:rPr>
        <w:t xml:space="preserve"> vypůjčiteli</w:t>
      </w:r>
      <w:r w:rsidRPr="003B544F">
        <w:rPr>
          <w:rFonts w:asciiTheme="minorHAnsi" w:hAnsiTheme="minorHAnsi"/>
          <w:sz w:val="20"/>
          <w:szCs w:val="20"/>
        </w:rPr>
        <w:t xml:space="preserve"> </w:t>
      </w:r>
      <w:r w:rsidR="006E412C">
        <w:rPr>
          <w:rFonts w:asciiTheme="minorHAnsi" w:hAnsiTheme="minorHAnsi"/>
          <w:sz w:val="20"/>
          <w:szCs w:val="20"/>
        </w:rPr>
        <w:t>kompletní dodávku</w:t>
      </w:r>
      <w:r w:rsidR="000C6C9D">
        <w:rPr>
          <w:rFonts w:asciiTheme="minorHAnsi" w:hAnsiTheme="minorHAnsi"/>
          <w:sz w:val="20"/>
          <w:szCs w:val="20"/>
        </w:rPr>
        <w:t xml:space="preserve"> analyzátor</w:t>
      </w:r>
      <w:r w:rsidR="006E412C">
        <w:rPr>
          <w:rFonts w:asciiTheme="minorHAnsi" w:hAnsiTheme="minorHAnsi"/>
          <w:sz w:val="20"/>
          <w:szCs w:val="20"/>
        </w:rPr>
        <w:t>u</w:t>
      </w:r>
      <w:r w:rsidR="002F198D" w:rsidRPr="003B544F">
        <w:rPr>
          <w:rFonts w:asciiTheme="minorHAnsi" w:hAnsiTheme="minorHAnsi"/>
          <w:sz w:val="20"/>
          <w:szCs w:val="20"/>
        </w:rPr>
        <w:t xml:space="preserve"> uveden</w:t>
      </w:r>
      <w:r w:rsidR="006E412C">
        <w:rPr>
          <w:rFonts w:asciiTheme="minorHAnsi" w:hAnsiTheme="minorHAnsi"/>
          <w:sz w:val="20"/>
          <w:szCs w:val="20"/>
        </w:rPr>
        <w:t>ého</w:t>
      </w:r>
      <w:r w:rsidR="002F198D" w:rsidRPr="003B544F">
        <w:rPr>
          <w:rFonts w:asciiTheme="minorHAnsi" w:hAnsiTheme="minorHAnsi"/>
          <w:sz w:val="20"/>
          <w:szCs w:val="20"/>
        </w:rPr>
        <w:t xml:space="preserve"> v čl. I</w:t>
      </w:r>
      <w:r w:rsidR="00955F70" w:rsidRPr="003B544F">
        <w:rPr>
          <w:rFonts w:asciiTheme="minorHAnsi" w:hAnsiTheme="minorHAnsi"/>
          <w:sz w:val="20"/>
          <w:szCs w:val="20"/>
        </w:rPr>
        <w:t>,</w:t>
      </w:r>
      <w:r w:rsidR="002F198D" w:rsidRPr="003B544F">
        <w:rPr>
          <w:rFonts w:asciiTheme="minorHAnsi" w:hAnsiTheme="minorHAnsi"/>
          <w:sz w:val="20"/>
          <w:szCs w:val="20"/>
        </w:rPr>
        <w:t xml:space="preserve"> včetně příslušenství</w:t>
      </w:r>
      <w:r w:rsidR="006E412C">
        <w:rPr>
          <w:rFonts w:asciiTheme="minorHAnsi" w:hAnsiTheme="minorHAnsi"/>
          <w:sz w:val="20"/>
          <w:szCs w:val="20"/>
        </w:rPr>
        <w:t xml:space="preserve"> a uvést ho do rutinního provozu</w:t>
      </w:r>
      <w:r w:rsidR="000C6C9D">
        <w:rPr>
          <w:rFonts w:asciiTheme="minorHAnsi" w:hAnsiTheme="minorHAnsi"/>
          <w:sz w:val="20"/>
          <w:szCs w:val="20"/>
        </w:rPr>
        <w:t xml:space="preserve"> </w:t>
      </w:r>
      <w:r w:rsidRPr="003B544F">
        <w:rPr>
          <w:rFonts w:asciiTheme="minorHAnsi" w:hAnsiTheme="minorHAnsi"/>
          <w:sz w:val="20"/>
          <w:szCs w:val="20"/>
        </w:rPr>
        <w:t xml:space="preserve">nejpozději </w:t>
      </w:r>
      <w:r w:rsidRPr="003B544F">
        <w:rPr>
          <w:rFonts w:asciiTheme="minorHAnsi" w:hAnsiTheme="minorHAnsi"/>
          <w:b/>
          <w:sz w:val="20"/>
          <w:szCs w:val="20"/>
        </w:rPr>
        <w:t xml:space="preserve">do </w:t>
      </w:r>
      <w:proofErr w:type="gramStart"/>
      <w:r w:rsidR="006E412C">
        <w:rPr>
          <w:rFonts w:asciiTheme="minorHAnsi" w:hAnsiTheme="minorHAnsi"/>
          <w:b/>
          <w:sz w:val="20"/>
          <w:szCs w:val="20"/>
        </w:rPr>
        <w:t>15.9.2021</w:t>
      </w:r>
      <w:proofErr w:type="gramEnd"/>
      <w:r w:rsidR="002F198D" w:rsidRPr="003B544F">
        <w:rPr>
          <w:rFonts w:asciiTheme="minorHAnsi" w:hAnsiTheme="minorHAnsi"/>
          <w:sz w:val="20"/>
          <w:szCs w:val="20"/>
        </w:rPr>
        <w:t xml:space="preserve">. </w:t>
      </w:r>
      <w:r w:rsidRPr="009566F9">
        <w:rPr>
          <w:rFonts w:asciiTheme="minorHAnsi" w:hAnsiTheme="minorHAnsi"/>
          <w:sz w:val="20"/>
          <w:szCs w:val="20"/>
        </w:rPr>
        <w:t xml:space="preserve">Půjčitel provede řádnou a odpovídající instalaci v souladu s doporučením </w:t>
      </w:r>
      <w:r w:rsidR="00DA7927" w:rsidRPr="009566F9">
        <w:rPr>
          <w:rFonts w:asciiTheme="minorHAnsi" w:hAnsiTheme="minorHAnsi"/>
          <w:sz w:val="20"/>
          <w:szCs w:val="20"/>
        </w:rPr>
        <w:t>výrobce (Instalační</w:t>
      </w:r>
      <w:r w:rsidRPr="009566F9">
        <w:rPr>
          <w:rFonts w:asciiTheme="minorHAnsi" w:hAnsiTheme="minorHAnsi"/>
          <w:sz w:val="20"/>
          <w:szCs w:val="20"/>
        </w:rPr>
        <w:t xml:space="preserve"> kvalifikace včetně písemného protokolu).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 xml:space="preserve">Před předáním předmětu výpůjčky je půjčitel povinen </w:t>
      </w:r>
      <w:r w:rsidR="0026243D" w:rsidRPr="004E6D57">
        <w:rPr>
          <w:rFonts w:ascii="Calibri" w:hAnsi="Calibri" w:cs="Calibri"/>
          <w:sz w:val="20"/>
          <w:szCs w:val="20"/>
        </w:rPr>
        <w:t>seznámit vypůjčitele s technickými a provozními pokyny výrobce vypůjčené věci. Vypůjčitel se naproti tomu zavazuje tyto technické a provozní pokyny dodržovat.</w:t>
      </w:r>
      <w:r w:rsidRPr="009566F9">
        <w:rPr>
          <w:rFonts w:asciiTheme="minorHAnsi" w:hAnsiTheme="minorHAnsi"/>
          <w:sz w:val="20"/>
          <w:szCs w:val="20"/>
        </w:rPr>
        <w:t xml:space="preserve"> Půjčitel provede zdarma školení uživatelů s vydáním potvrzení o zaškolení obsluhy. 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Jestliže půjčitel zjistí, že vypůjčitel neužívá předmět výpůjčky řádně nebo jestliže ho užívá v rozporu s účelem, ke kterému slouží, je oprávněn požadovat vrácení předmětu výpůjčky před skončením stanovené doby zapůjčení a od smlouvy ods</w:t>
      </w:r>
      <w:r w:rsidR="00817459" w:rsidRPr="009566F9">
        <w:rPr>
          <w:rFonts w:asciiTheme="minorHAnsi" w:hAnsiTheme="minorHAnsi"/>
          <w:sz w:val="20"/>
          <w:szCs w:val="20"/>
        </w:rPr>
        <w:t>t</w:t>
      </w:r>
      <w:r w:rsidRPr="009566F9">
        <w:rPr>
          <w:rFonts w:asciiTheme="minorHAnsi" w:hAnsiTheme="minorHAnsi"/>
          <w:sz w:val="20"/>
          <w:szCs w:val="20"/>
        </w:rPr>
        <w:t xml:space="preserve">oupit. Vypůjčitel je v tomto případě povinen vrátit předmět výpůjčky nejpozději do jednoho měsíce poté, kdy byl půjčitelem k vrácení vyzván. </w:t>
      </w:r>
    </w:p>
    <w:p w:rsidR="00C8329E" w:rsidRPr="009566F9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zavazuje, že po dobu zapůjčení zajistí bezplatný servis předmětu výpůjčky do </w:t>
      </w:r>
      <w:r w:rsidR="00D6709E">
        <w:rPr>
          <w:rFonts w:asciiTheme="minorHAnsi" w:hAnsiTheme="minorHAnsi"/>
          <w:sz w:val="20"/>
          <w:szCs w:val="20"/>
        </w:rPr>
        <w:t>2 pracovních dnů</w:t>
      </w:r>
      <w:r w:rsidRPr="009566F9">
        <w:rPr>
          <w:rFonts w:asciiTheme="minorHAnsi" w:hAnsiTheme="minorHAnsi"/>
          <w:sz w:val="20"/>
          <w:szCs w:val="20"/>
        </w:rPr>
        <w:t xml:space="preserve"> od </w:t>
      </w:r>
      <w:r w:rsidR="00B13F54" w:rsidRPr="009566F9">
        <w:rPr>
          <w:rFonts w:asciiTheme="minorHAnsi" w:hAnsiTheme="minorHAnsi"/>
          <w:sz w:val="20"/>
          <w:szCs w:val="20"/>
        </w:rPr>
        <w:t xml:space="preserve">emailového </w:t>
      </w:r>
      <w:r w:rsidRPr="009566F9">
        <w:rPr>
          <w:rFonts w:asciiTheme="minorHAnsi" w:hAnsiTheme="minorHAnsi"/>
          <w:sz w:val="20"/>
          <w:szCs w:val="20"/>
        </w:rPr>
        <w:t xml:space="preserve">či telefonického nahlášení potřeby opravy včetně běžné údržby, a to také mimo pracovní dobu a včetně víkendů a svátků. </w:t>
      </w:r>
      <w:r w:rsidR="00B13F54" w:rsidRPr="009566F9">
        <w:rPr>
          <w:rFonts w:asciiTheme="minorHAnsi" w:hAnsiTheme="minorHAnsi"/>
          <w:sz w:val="20"/>
          <w:szCs w:val="20"/>
        </w:rPr>
        <w:t xml:space="preserve">Emailová adresa pro hlášení poruch </w:t>
      </w:r>
      <w:sdt>
        <w:sdtPr>
          <w:rPr>
            <w:rFonts w:asciiTheme="minorHAnsi" w:hAnsiTheme="minorHAnsi"/>
            <w:sz w:val="20"/>
            <w:szCs w:val="20"/>
          </w:rPr>
          <w:id w:val="132679357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………………</w:t>
          </w:r>
          <w:proofErr w:type="gramStart"/>
          <w:r w:rsidR="00B13F54" w:rsidRPr="009566F9">
            <w:rPr>
              <w:rFonts w:asciiTheme="minorHAnsi" w:hAnsiTheme="minorHAnsi"/>
              <w:sz w:val="20"/>
              <w:szCs w:val="20"/>
            </w:rPr>
            <w:t>….@...........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>.</w:t>
      </w:r>
      <w:proofErr w:type="gramEnd"/>
      <w:r w:rsidR="00B13F54" w:rsidRPr="009566F9">
        <w:rPr>
          <w:rFonts w:asciiTheme="minorHAnsi" w:hAnsiTheme="minorHAnsi"/>
          <w:sz w:val="20"/>
          <w:szCs w:val="20"/>
        </w:rPr>
        <w:t xml:space="preserve"> Telefonní číslo pro hlášení poruch  </w:t>
      </w:r>
      <w:sdt>
        <w:sdtPr>
          <w:rPr>
            <w:rFonts w:asciiTheme="minorHAnsi" w:hAnsiTheme="minorHAnsi"/>
            <w:sz w:val="20"/>
            <w:szCs w:val="20"/>
          </w:rPr>
          <w:id w:val="827562774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…………………………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 </w:t>
      </w:r>
      <w:r w:rsidR="0026243D">
        <w:rPr>
          <w:rFonts w:asciiTheme="minorHAnsi" w:hAnsiTheme="minorHAnsi"/>
          <w:sz w:val="20"/>
          <w:szCs w:val="20"/>
        </w:rPr>
        <w:t>.</w:t>
      </w:r>
      <w:r w:rsidR="00A525EF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V případě vyskytnutí vady, jejíž oprava by trvala déle než </w:t>
      </w:r>
      <w:r w:rsidR="00D6709E">
        <w:rPr>
          <w:rFonts w:asciiTheme="minorHAnsi" w:hAnsiTheme="minorHAnsi"/>
          <w:sz w:val="20"/>
          <w:szCs w:val="20"/>
        </w:rPr>
        <w:t>2 pracovní dny</w:t>
      </w:r>
      <w:r w:rsidRPr="009566F9">
        <w:rPr>
          <w:rFonts w:asciiTheme="minorHAnsi" w:hAnsiTheme="minorHAnsi"/>
          <w:sz w:val="20"/>
          <w:szCs w:val="20"/>
        </w:rPr>
        <w:t>, bude vadný přístroj nahrazen výměnným způsobem. Servis bude zajištěn servisní organizací s působností v ČR, a to osobami oprávněnými nebo doporučenými výrobcem, včetně předložení ověřených kopií certifikátu o zaškolení osob provádějící servis.</w:t>
      </w:r>
    </w:p>
    <w:p w:rsidR="00C8329E" w:rsidRPr="009566F9" w:rsidRDefault="00C8329E" w:rsidP="00A57391">
      <w:pPr>
        <w:numPr>
          <w:ilvl w:val="0"/>
          <w:numId w:val="6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 provádět po celou dobu trvání této smlouvy o výpůjčce servis zdarma </w:t>
      </w:r>
      <w:r w:rsidR="00A57391">
        <w:rPr>
          <w:rFonts w:asciiTheme="minorHAnsi" w:hAnsiTheme="minorHAnsi"/>
          <w:sz w:val="20"/>
          <w:szCs w:val="20"/>
        </w:rPr>
        <w:t>za předpokladu, že bude</w:t>
      </w:r>
      <w:r w:rsidR="00A57391" w:rsidRPr="00A57391">
        <w:rPr>
          <w:rFonts w:asciiTheme="minorHAnsi" w:hAnsiTheme="minorHAnsi"/>
          <w:sz w:val="20"/>
          <w:szCs w:val="20"/>
        </w:rPr>
        <w:t xml:space="preserve"> výpůjčitelem používán </w:t>
      </w:r>
      <w:r w:rsidR="00A57391">
        <w:rPr>
          <w:rFonts w:asciiTheme="minorHAnsi" w:hAnsiTheme="minorHAnsi"/>
          <w:sz w:val="20"/>
          <w:szCs w:val="20"/>
        </w:rPr>
        <w:t>materiál jím doporučený</w:t>
      </w:r>
      <w:r w:rsidRPr="009566F9">
        <w:rPr>
          <w:rFonts w:asciiTheme="minorHAnsi" w:hAnsiTheme="minorHAnsi"/>
          <w:sz w:val="20"/>
          <w:szCs w:val="20"/>
        </w:rPr>
        <w:t>). Servisem zdarma se rozumí práce servisního technika zdarma, kilometrovné a čas strávený na cestě zdarma, potřebné náhradní díly a spotřební materiál pro vyřešení havarijního i preventivního zásahu zdarma.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Ustanovení odstavce </w:t>
      </w:r>
      <w:r w:rsidR="0026243D">
        <w:rPr>
          <w:rFonts w:asciiTheme="minorHAnsi" w:hAnsiTheme="minorHAnsi"/>
          <w:sz w:val="20"/>
          <w:szCs w:val="20"/>
        </w:rPr>
        <w:t>6</w:t>
      </w:r>
      <w:r w:rsidR="0026243D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tohoto článku neplatí pro případ, kdy závadu způsobí vypůjčitel porušením nebo zanedbáním svých povinností stanovených touto smlouvou. V tomto případě jdou veškeré náklady na opravu předmětu výpůjčky na účet vypůjčitele.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provádět bezplatnou pravidelnou údržbu a kalibrac</w:t>
      </w:r>
      <w:r w:rsidR="00A939E5" w:rsidRPr="009566F9">
        <w:rPr>
          <w:rFonts w:asciiTheme="minorHAnsi" w:hAnsiTheme="minorHAnsi"/>
          <w:sz w:val="20"/>
          <w:szCs w:val="20"/>
        </w:rPr>
        <w:t>i předmětu výpůjčky (validaci) dle doporučení výrobce a v termínech doporučených výrobcem, nejméně však jedenkrát za rok.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o každém provedeném servisním zásahu na předmětu výpůjčky vystavit vypůjčiteli protokol s popisem zásahu a potvrzení o bezchybné funkčnosti předávaného předmětu výpůjčky.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pojistit předmět výpůjčky na svoje náklady.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dodá spolu s předmětem výpůjčky manuály v českém jazyce a prohlášení o shodě. 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</w:t>
      </w:r>
      <w:r w:rsidRPr="00A57391">
        <w:rPr>
          <w:rFonts w:asciiTheme="minorHAnsi" w:hAnsiTheme="minorHAnsi"/>
          <w:sz w:val="20"/>
          <w:szCs w:val="20"/>
        </w:rPr>
        <w:t xml:space="preserve">připojí </w:t>
      </w:r>
      <w:r w:rsidR="00D303A7" w:rsidRPr="00A57391">
        <w:rPr>
          <w:rFonts w:asciiTheme="minorHAnsi" w:hAnsiTheme="minorHAnsi"/>
          <w:sz w:val="20"/>
          <w:szCs w:val="20"/>
        </w:rPr>
        <w:t>vypůjčené věci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246AC4" w:rsidRPr="009566F9">
        <w:rPr>
          <w:rFonts w:asciiTheme="minorHAnsi" w:hAnsiTheme="minorHAnsi"/>
          <w:sz w:val="20"/>
          <w:szCs w:val="20"/>
        </w:rPr>
        <w:t xml:space="preserve">uvedené v čl. I. </w:t>
      </w:r>
      <w:r w:rsidR="00E30580" w:rsidRPr="009566F9">
        <w:rPr>
          <w:rFonts w:asciiTheme="minorHAnsi" w:hAnsiTheme="minorHAnsi"/>
          <w:sz w:val="20"/>
          <w:szCs w:val="20"/>
        </w:rPr>
        <w:t>v</w:t>
      </w:r>
      <w:r w:rsidR="00246AC4" w:rsidRPr="009566F9">
        <w:rPr>
          <w:rFonts w:asciiTheme="minorHAnsi" w:hAnsiTheme="minorHAnsi"/>
          <w:sz w:val="20"/>
          <w:szCs w:val="20"/>
        </w:rPr>
        <w:t>četně příslušenství</w:t>
      </w:r>
      <w:r w:rsidRPr="009566F9">
        <w:rPr>
          <w:rFonts w:asciiTheme="minorHAnsi" w:hAnsiTheme="minorHAnsi"/>
          <w:sz w:val="20"/>
          <w:szCs w:val="20"/>
        </w:rPr>
        <w:t xml:space="preserve"> do stávajícího laboratorního systému, do nemocničního informačního systému a dalších systémů používaných ve FN Olomouc zdarma, a to při splnění následujících povinností: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Připojení každého zařízení do LAN sítě Fakultní nemocnice Olomouc (dále jen FNOL) musí být předem konzultováno s </w:t>
      </w:r>
      <w:r w:rsidR="00E32BF1" w:rsidRPr="009566F9">
        <w:rPr>
          <w:rFonts w:asciiTheme="minorHAnsi" w:hAnsiTheme="minorHAnsi"/>
          <w:sz w:val="20"/>
          <w:szCs w:val="20"/>
        </w:rPr>
        <w:t>Odbore</w:t>
      </w:r>
      <w:r w:rsidRPr="009566F9">
        <w:rPr>
          <w:rFonts w:asciiTheme="minorHAnsi" w:hAnsiTheme="minorHAnsi"/>
          <w:sz w:val="20"/>
          <w:szCs w:val="20"/>
        </w:rPr>
        <w:t xml:space="preserve">m informatiky FNOL. 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Instalace a provozování jakéhokoli software v síti FNOL musí být předem konzultováno s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>em Informatiky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svévolně zapojovat zařízení do LAN sítě a jakkoli měnit LAN síť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měnit, instalovat a nahrávat jakýkoli softwarový obsah na zařízení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jakýmkoli způsobem měnit a zasahovat do hardware vybavení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Je zakázáno využívat pro vzdálený přístup na připojovaná zařízení jiných než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>em Informatiky FNOL schválených metod.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Při umisťování IT zařízení (server, PC...) do sítě FNOL je vlastník IT zařízení povinen na své náklady udržovat toto zařízení v aktuálním (aktualizace operačního systému, aktualizace antivirového programu) a bezpečném (nemožnost jednoduše zneužít, používání silných přístupových hesel...) stavu. </w:t>
      </w:r>
    </w:p>
    <w:p w:rsidR="00C8329E" w:rsidRPr="009566F9" w:rsidRDefault="00E32BF1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Odbor</w:t>
      </w:r>
      <w:r w:rsidR="00C8329E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i</w:t>
      </w:r>
      <w:r w:rsidR="00C8329E" w:rsidRPr="009566F9">
        <w:rPr>
          <w:rFonts w:asciiTheme="minorHAnsi" w:hAnsiTheme="minorHAnsi"/>
          <w:sz w:val="20"/>
          <w:szCs w:val="20"/>
        </w:rPr>
        <w:t xml:space="preserve">nformatiky provádí náhodné testy zneužitelnosti zařízení. Vlastník IT zařízení je povinen na své náklady případné zjištěné hrozby a nedostatky neprodleně odstranit. 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Vlastník IT zařízení je povinen, na vyžádání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 xml:space="preserve">u </w:t>
      </w:r>
      <w:r w:rsidR="00E32BF1" w:rsidRPr="009566F9">
        <w:rPr>
          <w:rFonts w:asciiTheme="minorHAnsi" w:hAnsiTheme="minorHAnsi"/>
          <w:sz w:val="20"/>
          <w:szCs w:val="20"/>
        </w:rPr>
        <w:t>i</w:t>
      </w:r>
      <w:r w:rsidRPr="009566F9">
        <w:rPr>
          <w:rFonts w:asciiTheme="minorHAnsi" w:hAnsiTheme="minorHAnsi"/>
          <w:sz w:val="20"/>
          <w:szCs w:val="20"/>
        </w:rPr>
        <w:t xml:space="preserve">nformatiky FNOL, předložit ke kontrole konfiguraci IT zařízení. </w:t>
      </w:r>
    </w:p>
    <w:p w:rsidR="00B03A45" w:rsidRPr="009566F9" w:rsidRDefault="00C8329E" w:rsidP="0025268D">
      <w:pPr>
        <w:pStyle w:val="Zkladntextodsazen"/>
        <w:spacing w:line="276" w:lineRule="auto"/>
        <w:ind w:firstLine="0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 situaci, kdy připojené zařízení způsobuje vážné bezpečnostní anebo technické problémy v síti FNOL, má FNOL možnost takovéto zařízení bez předchozího upozornění odpojit od sítě FNOL.</w:t>
      </w:r>
    </w:p>
    <w:p w:rsidR="00817459" w:rsidRPr="009566F9" w:rsidRDefault="00817459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8329E" w:rsidRPr="009566F9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V. Práva a povinnosti vypůjčitele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 dobu, po kterou bude vypůjčitel na základě této smlouvy předmět výpůjčky užívat, je povinen předmět výpůjčky užívat řádně v souladu s účelem, ke kterému obvykle slouží a způsobem přiměřeným povaze a určení předmětu výpůjčky. Je povinen chránit předmět výpůjčky před ztrátou, zničením, poškozením nebo znehodnocením.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Vypůjčitel není oprávněn provádět na předmětu výpůjčky jakékoli změny.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oznámit půjčiteli bez zbytečného odkladu potřeby veškerých oprav předmětu výpůjčky.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zapůjčení a odstoupit od smlouvy. 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:rsidR="00C8329E" w:rsidRPr="009566F9" w:rsidRDefault="00C8329E" w:rsidP="005C7C19">
      <w:pPr>
        <w:pStyle w:val="Zkladntext"/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>Vypůjčitel není oprávněn přemístit předmět výpůjčky bez předchozího písemného souhlasu půjčitele.</w:t>
      </w:r>
    </w:p>
    <w:p w:rsidR="00C8329E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Podpisem smlouvy vypůjčitel současně prohlašuje, že se seznámil s technickým stavem předmětu výpůjčky a že byl seznámen s požadavky na jeho obsluhu a údržbu.</w:t>
      </w:r>
    </w:p>
    <w:p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5C7C19" w:rsidRPr="005C7C19" w:rsidRDefault="005C7C19" w:rsidP="005C7C19">
      <w:pPr>
        <w:suppressAutoHyphens/>
        <w:overflowPunct w:val="0"/>
        <w:autoSpaceDE w:val="0"/>
        <w:ind w:left="284" w:hanging="284"/>
        <w:jc w:val="center"/>
        <w:textAlignment w:val="baseline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VI. Mlčenlivost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Za důvěrnou informaci se pro účely této smlouvy považují všechny informace, které jedna strana získala v průběhu plnění smlouvy od druhé strany a to i když se nejedná o obchodní tajemství dle občanského zákoníku, stejně tak i know-how, kterým se rozumí všechny poznatky obchodní, výrobní, technické a ekonomické povahy související s činností druhé strany, které mají skutečnou nebo alespoň potencionální hodnotu.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je povinen zavázat povinností mlčenlivosti všechny osoby, které se budou podílet na poskytování služeb dle této smlouvy včetně osob třetích stran, které mohou být přizvány po předchozím písemném souhlasu objednatele.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před podpisem této smlouvy předloží doklady zavazující jeho zaměstnance, kteří se budou podílet na plnění předmětu smlouvy k mlčenlivosti o informacích získaných u </w:t>
      </w:r>
      <w:r w:rsidR="00F5142E">
        <w:rPr>
          <w:rFonts w:asciiTheme="minorHAnsi" w:hAnsiTheme="minorHAnsi" w:cs="Arial"/>
          <w:sz w:val="20"/>
          <w:szCs w:val="20"/>
        </w:rPr>
        <w:t>vypůjčitele</w:t>
      </w:r>
      <w:r w:rsidRPr="005C7C19">
        <w:rPr>
          <w:rFonts w:asciiTheme="minorHAnsi" w:hAnsiTheme="minorHAnsi" w:cs="Arial"/>
          <w:sz w:val="20"/>
          <w:szCs w:val="20"/>
        </w:rPr>
        <w:t xml:space="preserve">. Totožný doklad je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povinen předložit i v případě, kdy pověří nového zaměstnance plněním předmětu této smlouvy.</w:t>
      </w:r>
    </w:p>
    <w:p w:rsidR="005C7C19" w:rsidRPr="00F17B13" w:rsidRDefault="005C7C19" w:rsidP="00F5142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Trvání mlčenlivosti není omezeno trváním této smlouvy a trvá i po jejím zániku.</w:t>
      </w:r>
      <w:r w:rsidR="00F5142E">
        <w:rPr>
          <w:rFonts w:asciiTheme="minorHAnsi" w:hAnsiTheme="minorHAnsi" w:cs="Arial"/>
          <w:sz w:val="20"/>
          <w:szCs w:val="20"/>
        </w:rPr>
        <w:t xml:space="preserve"> </w:t>
      </w:r>
      <w:r w:rsidRPr="00F5142E">
        <w:rPr>
          <w:rFonts w:asciiTheme="minorHAnsi" w:hAnsiTheme="minorHAnsi" w:cs="Arial"/>
          <w:sz w:val="20"/>
          <w:szCs w:val="20"/>
        </w:rPr>
        <w:t>Smluvní strany souhlasně prohlašují, že předmětem této smlouvy není přenos či zpracování osobních údajů</w:t>
      </w:r>
      <w:r w:rsidRPr="00F17B13">
        <w:rPr>
          <w:rFonts w:asciiTheme="minorHAnsi" w:hAnsiTheme="minorHAnsi" w:cs="Arial"/>
          <w:sz w:val="20"/>
          <w:szCs w:val="20"/>
        </w:rPr>
        <w:t xml:space="preserve">. </w:t>
      </w:r>
      <w:r w:rsidR="0040478F" w:rsidRPr="00F17B13">
        <w:rPr>
          <w:rFonts w:asciiTheme="minorHAnsi" w:hAnsiTheme="minorHAnsi" w:cs="Arial"/>
          <w:sz w:val="20"/>
          <w:szCs w:val="20"/>
        </w:rPr>
        <w:t>Bude-li</w:t>
      </w:r>
      <w:r w:rsidR="007066B8" w:rsidRPr="00F17B13">
        <w:rPr>
          <w:rFonts w:asciiTheme="minorHAnsi" w:hAnsiTheme="minorHAnsi" w:cs="Arial"/>
          <w:sz w:val="20"/>
          <w:szCs w:val="20"/>
        </w:rPr>
        <w:t xml:space="preserve"> </w:t>
      </w:r>
      <w:r w:rsidR="0040478F" w:rsidRPr="00F17B13">
        <w:rPr>
          <w:rFonts w:asciiTheme="minorHAnsi" w:hAnsiTheme="minorHAnsi" w:cs="Arial"/>
          <w:sz w:val="20"/>
          <w:szCs w:val="20"/>
        </w:rPr>
        <w:t xml:space="preserve">při plnění předmětu této smlouvy </w:t>
      </w:r>
      <w:r w:rsidR="007066B8" w:rsidRPr="00F17B13">
        <w:rPr>
          <w:rFonts w:asciiTheme="minorHAnsi" w:hAnsiTheme="minorHAnsi" w:cs="Arial"/>
          <w:sz w:val="20"/>
          <w:szCs w:val="20"/>
        </w:rPr>
        <w:t xml:space="preserve">nezbytné, aby měla </w:t>
      </w:r>
      <w:r w:rsidR="0040478F" w:rsidRPr="00F17B13">
        <w:rPr>
          <w:rFonts w:asciiTheme="minorHAnsi" w:hAnsiTheme="minorHAnsi" w:cs="Arial"/>
          <w:sz w:val="20"/>
          <w:szCs w:val="20"/>
        </w:rPr>
        <w:t>některá ze smluvních stran přístup k osobním údajům, zavazuje</w:t>
      </w:r>
      <w:r w:rsidR="007066B8" w:rsidRPr="00F17B13">
        <w:rPr>
          <w:rFonts w:asciiTheme="minorHAnsi" w:hAnsiTheme="minorHAnsi" w:cs="Arial"/>
          <w:sz w:val="20"/>
          <w:szCs w:val="20"/>
        </w:rPr>
        <w:t xml:space="preserve"> se tato smluvní strana </w:t>
      </w:r>
      <w:r w:rsidR="0040478F" w:rsidRPr="00F17B13">
        <w:rPr>
          <w:rFonts w:asciiTheme="minorHAnsi" w:hAnsiTheme="minorHAnsi" w:cs="Arial"/>
          <w:sz w:val="20"/>
          <w:szCs w:val="20"/>
        </w:rPr>
        <w:t>postupovat v souladu s příslušnými právními předpisy</w:t>
      </w:r>
      <w:r w:rsidR="007066B8" w:rsidRPr="00F17B13">
        <w:rPr>
          <w:rFonts w:asciiTheme="minorHAnsi" w:hAnsiTheme="minorHAnsi" w:cs="Arial"/>
          <w:sz w:val="20"/>
          <w:szCs w:val="20"/>
        </w:rPr>
        <w:t xml:space="preserve"> na ochranu osobních údajů</w:t>
      </w:r>
      <w:r w:rsidR="0040478F" w:rsidRPr="00F17B13">
        <w:rPr>
          <w:rFonts w:asciiTheme="minorHAnsi" w:hAnsiTheme="minorHAnsi" w:cs="Arial"/>
          <w:sz w:val="20"/>
          <w:szCs w:val="20"/>
        </w:rPr>
        <w:t>, zejména s Nařízením Evropského Parlamentu a Rady (EU) č. 2016/679 („GDPR“).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Pokud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poruší svoji povinnost mlčenlivosti, je </w:t>
      </w:r>
      <w:r w:rsidR="00F5142E">
        <w:rPr>
          <w:rFonts w:asciiTheme="minorHAnsi" w:hAnsiTheme="minorHAnsi" w:cs="Arial"/>
          <w:sz w:val="20"/>
          <w:szCs w:val="20"/>
        </w:rPr>
        <w:t>vypůjčitel</w:t>
      </w:r>
      <w:r w:rsidRPr="005C7C19">
        <w:rPr>
          <w:rFonts w:asciiTheme="minorHAnsi" w:hAnsiTheme="minorHAnsi" w:cs="Arial"/>
          <w:sz w:val="20"/>
          <w:szCs w:val="20"/>
        </w:rPr>
        <w:t xml:space="preserve"> oprávněn požadovat po </w:t>
      </w:r>
      <w:r w:rsidR="00F5142E">
        <w:rPr>
          <w:rFonts w:asciiTheme="minorHAnsi" w:hAnsiTheme="minorHAnsi" w:cs="Arial"/>
          <w:sz w:val="20"/>
          <w:szCs w:val="20"/>
        </w:rPr>
        <w:t xml:space="preserve">půjčiteli </w:t>
      </w:r>
      <w:r w:rsidRPr="005C7C19">
        <w:rPr>
          <w:rFonts w:asciiTheme="minorHAnsi" w:hAnsiTheme="minorHAnsi" w:cs="Arial"/>
          <w:sz w:val="20"/>
          <w:szCs w:val="20"/>
        </w:rPr>
        <w:t>smluvní pokutu a to jednorázově ve výši 30.000,- Kč. Smluvní pokutu, sjednanou touto smlouvou, zaplatí povinná strana nezávisle na zavinění a na tom, zda a v jaké výši vznikne druhé straně škoda, kterou lze vymáhat samostatně. Omezení výše náhrady škody v jakémkoliv směru se však nepřipouští.</w:t>
      </w:r>
    </w:p>
    <w:p w:rsidR="005C7C19" w:rsidRP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A612C5" w:rsidRPr="009566F9" w:rsidRDefault="00A612C5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0E0F0C" w:rsidRPr="009566F9" w:rsidRDefault="000E0F0C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566F9">
        <w:rPr>
          <w:rFonts w:asciiTheme="minorHAnsi" w:hAnsiTheme="minorHAnsi"/>
          <w:b/>
          <w:sz w:val="20"/>
          <w:szCs w:val="20"/>
        </w:rPr>
        <w:t>V</w:t>
      </w:r>
      <w:r w:rsidR="004A3FAF">
        <w:rPr>
          <w:rFonts w:asciiTheme="minorHAnsi" w:hAnsiTheme="minorHAnsi"/>
          <w:b/>
          <w:sz w:val="20"/>
          <w:szCs w:val="20"/>
        </w:rPr>
        <w:t>II</w:t>
      </w:r>
      <w:r w:rsidRPr="009566F9">
        <w:rPr>
          <w:rFonts w:asciiTheme="minorHAnsi" w:hAnsiTheme="minorHAnsi"/>
          <w:b/>
          <w:sz w:val="20"/>
          <w:szCs w:val="20"/>
        </w:rPr>
        <w:t>. Závěrečná ustanovení</w:t>
      </w:r>
    </w:p>
    <w:p w:rsidR="00B03A45" w:rsidRPr="009566F9" w:rsidRDefault="00B03A45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Není-li v této smlouvě stanoveno jinak, řídí se práva a povinnosti obou smluvních stran </w:t>
      </w:r>
      <w:r w:rsidR="000E0F0C" w:rsidRPr="009566F9">
        <w:rPr>
          <w:rFonts w:asciiTheme="minorHAnsi" w:hAnsiTheme="minorHAnsi"/>
          <w:sz w:val="20"/>
          <w:szCs w:val="20"/>
        </w:rPr>
        <w:t>příslušnými ustanoveními zák. č. 89/2012 Sb., občanského zákoníku v platném znění</w:t>
      </w:r>
      <w:r w:rsidRPr="009566F9">
        <w:rPr>
          <w:rFonts w:asciiTheme="minorHAnsi" w:hAnsiTheme="minorHAnsi"/>
          <w:sz w:val="20"/>
          <w:szCs w:val="20"/>
        </w:rPr>
        <w:t>, zvláštních právních předpisů, kterými se provádí občanský zákoník a zvláštních právních předpisů souvisejících.</w:t>
      </w:r>
    </w:p>
    <w:p w:rsidR="003A152D" w:rsidRPr="009566F9" w:rsidRDefault="003A152D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Jaká</w:t>
      </w:r>
      <w:r w:rsidR="00A22CFC" w:rsidRPr="009566F9">
        <w:rPr>
          <w:rFonts w:asciiTheme="minorHAnsi" w:hAnsiTheme="minorHAnsi"/>
          <w:sz w:val="20"/>
          <w:szCs w:val="20"/>
        </w:rPr>
        <w:t xml:space="preserve">koli </w:t>
      </w:r>
      <w:r w:rsidRPr="009566F9">
        <w:rPr>
          <w:rFonts w:asciiTheme="minorHAnsi" w:hAnsiTheme="minorHAnsi"/>
          <w:sz w:val="20"/>
          <w:szCs w:val="20"/>
        </w:rPr>
        <w:t>písemnost</w:t>
      </w:r>
      <w:r w:rsidR="00A22CFC" w:rsidRPr="009566F9">
        <w:rPr>
          <w:rFonts w:asciiTheme="minorHAnsi" w:hAnsiTheme="minorHAnsi"/>
          <w:sz w:val="20"/>
          <w:szCs w:val="20"/>
        </w:rPr>
        <w:t xml:space="preserve"> podle této smlo</w:t>
      </w:r>
      <w:r w:rsidR="006D1D26" w:rsidRPr="009566F9">
        <w:rPr>
          <w:rFonts w:asciiTheme="minorHAnsi" w:hAnsiTheme="minorHAnsi"/>
          <w:sz w:val="20"/>
          <w:szCs w:val="20"/>
        </w:rPr>
        <w:t>uvy b</w:t>
      </w:r>
      <w:r w:rsidRPr="009566F9">
        <w:rPr>
          <w:rFonts w:asciiTheme="minorHAnsi" w:hAnsiTheme="minorHAnsi"/>
          <w:sz w:val="20"/>
          <w:szCs w:val="20"/>
        </w:rPr>
        <w:t>ude považována za doručenou</w:t>
      </w:r>
      <w:r w:rsidR="006D1D26"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</w:t>
      </w:r>
      <w:r w:rsidR="00EB4767" w:rsidRPr="009566F9">
        <w:rPr>
          <w:rFonts w:asciiTheme="minorHAnsi" w:hAnsiTheme="minorHAnsi"/>
          <w:sz w:val="20"/>
          <w:szCs w:val="20"/>
        </w:rPr>
        <w:t>:</w:t>
      </w:r>
      <w:r w:rsidR="00A22CFC" w:rsidRPr="009566F9">
        <w:rPr>
          <w:rFonts w:asciiTheme="minorHAnsi" w:hAnsiTheme="minorHAnsi"/>
          <w:sz w:val="20"/>
          <w:szCs w:val="20"/>
        </w:rPr>
        <w:t xml:space="preserve"> </w:t>
      </w:r>
    </w:p>
    <w:p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3A152D" w:rsidRPr="009566F9">
        <w:rPr>
          <w:rFonts w:asciiTheme="minorHAnsi" w:hAnsiTheme="minorHAnsi"/>
          <w:sz w:val="20"/>
          <w:szCs w:val="20"/>
        </w:rPr>
        <w:t xml:space="preserve">jejího </w:t>
      </w:r>
      <w:r w:rsidR="00A22CFC" w:rsidRPr="009566F9">
        <w:rPr>
          <w:rFonts w:asciiTheme="minorHAnsi" w:hAnsiTheme="minorHAnsi"/>
          <w:sz w:val="20"/>
          <w:szCs w:val="20"/>
        </w:rPr>
        <w:t xml:space="preserve">fyzického předání oznámení (komunikace), je-li doručováno prostřednictvím kurýra nebo osobně (za podmínky, že je doručováno na příslušnou adresu příslušné druhé </w:t>
      </w:r>
      <w:r w:rsidRPr="009566F9">
        <w:rPr>
          <w:rFonts w:asciiTheme="minorHAnsi" w:hAnsiTheme="minorHAnsi"/>
          <w:sz w:val="20"/>
          <w:szCs w:val="20"/>
        </w:rPr>
        <w:t>smluvní strany uvedenou v záhlaví této smlouvy, nebo na jinou po podpisu této smlouvy písemně oznámenou adresu</w:t>
      </w:r>
      <w:r w:rsidR="00A22CFC" w:rsidRPr="009566F9">
        <w:rPr>
          <w:rFonts w:asciiTheme="minorHAnsi" w:hAnsiTheme="minorHAnsi"/>
          <w:sz w:val="20"/>
          <w:szCs w:val="20"/>
        </w:rPr>
        <w:t xml:space="preserve">); </w:t>
      </w:r>
    </w:p>
    <w:p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 xml:space="preserve">- </w:t>
      </w:r>
      <w:r w:rsidR="00A22CFC" w:rsidRPr="009566F9">
        <w:rPr>
          <w:rFonts w:asciiTheme="minorHAnsi" w:hAnsiTheme="minorHAnsi"/>
          <w:sz w:val="20"/>
          <w:szCs w:val="20"/>
        </w:rPr>
        <w:t>nebo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 doručení potvrzeným na tzv. dodejce, je-li oznámení (komunikace) zasíláno doporučenou poštou (za podmínky, že je doručováno na příslušnou adresu příslušné druhé smluvní strany uvedenou v</w:t>
      </w:r>
      <w:r w:rsidRPr="009566F9">
        <w:rPr>
          <w:rFonts w:asciiTheme="minorHAnsi" w:hAnsiTheme="minorHAnsi"/>
          <w:sz w:val="20"/>
          <w:szCs w:val="20"/>
        </w:rPr>
        <w:t> záhlaví této smlouvy, nebo na jinou po podpisu této smlouvy písemně oznámenou adresu).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 pochybnostech se má za to, že písemnost byla druhé smluvní straně doručena pátým dnem po jejím prokazatelném odeslání.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Tato smlouva je vyhotovena ve dvou stejnopisech, z nichž obdrží jedno vyhotovení půjčitel a jedno vypůjčitel.</w:t>
      </w:r>
    </w:p>
    <w:p w:rsidR="00EB4767" w:rsidRPr="003B544F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3B544F">
        <w:rPr>
          <w:rFonts w:asciiTheme="minorHAnsi" w:hAnsiTheme="minorHAnsi"/>
          <w:sz w:val="20"/>
          <w:szCs w:val="20"/>
        </w:rPr>
        <w:t>T</w:t>
      </w:r>
      <w:r w:rsidR="00EB4767" w:rsidRPr="003B544F">
        <w:rPr>
          <w:rFonts w:asciiTheme="minorHAnsi" w:hAnsiTheme="minorHAnsi"/>
          <w:sz w:val="20"/>
          <w:szCs w:val="20"/>
        </w:rPr>
        <w:t>ato smlouva nabývá platnosti</w:t>
      </w:r>
      <w:r w:rsidR="002B7507" w:rsidRPr="003B544F">
        <w:rPr>
          <w:rFonts w:asciiTheme="minorHAnsi" w:hAnsiTheme="minorHAnsi"/>
          <w:sz w:val="20"/>
          <w:szCs w:val="20"/>
        </w:rPr>
        <w:t xml:space="preserve"> a účinnosti</w:t>
      </w:r>
      <w:r w:rsidR="00EB4767" w:rsidRPr="003B544F">
        <w:rPr>
          <w:rFonts w:asciiTheme="minorHAnsi" w:hAnsiTheme="minorHAnsi"/>
          <w:sz w:val="20"/>
          <w:szCs w:val="20"/>
        </w:rPr>
        <w:t xml:space="preserve"> dnem jejího p</w:t>
      </w:r>
      <w:r w:rsidR="0081732C" w:rsidRPr="003B544F">
        <w:rPr>
          <w:rFonts w:asciiTheme="minorHAnsi" w:hAnsiTheme="minorHAnsi"/>
          <w:sz w:val="20"/>
          <w:szCs w:val="20"/>
        </w:rPr>
        <w:t>odpisu oběma smluvními stranami.</w:t>
      </w:r>
    </w:p>
    <w:p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</w:t>
      </w:r>
      <w:r w:rsidR="00EB4767" w:rsidRPr="009566F9">
        <w:rPr>
          <w:rFonts w:asciiTheme="minorHAnsi" w:hAnsiTheme="minorHAnsi"/>
          <w:sz w:val="20"/>
          <w:szCs w:val="20"/>
        </w:rPr>
        <w:t>mluvní strany prohlašují, že tato smlouva byla sepsána na základě pravdivých údajů a jejich svobodné, pravé a vážné vů</w:t>
      </w:r>
      <w:r w:rsidR="0027340D" w:rsidRPr="009566F9">
        <w:rPr>
          <w:rFonts w:asciiTheme="minorHAnsi" w:hAnsiTheme="minorHAnsi"/>
          <w:sz w:val="20"/>
          <w:szCs w:val="20"/>
        </w:rPr>
        <w:t>le a může být měněna pouze písemně formou chronologicky číslovaných dodatků, které se podpisem oběma smluvními stranami stávají nedílnou součástí této smlouvy.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Smluvní strany poté, co si smlouvu přečetly v jejím doslovném znění, prohlašují, že s jejím obsahem souhlasí a že jejímu obsahu zcela porozuměly, přičemž tuto skutečnost stvrzují svými podpisy.</w:t>
      </w:r>
    </w:p>
    <w:p w:rsidR="00EB4767" w:rsidRPr="009566F9" w:rsidRDefault="00EB4767" w:rsidP="00EB4767">
      <w:pPr>
        <w:jc w:val="both"/>
        <w:rPr>
          <w:rFonts w:asciiTheme="minorHAnsi" w:hAnsiTheme="minorHAnsi"/>
          <w:sz w:val="20"/>
          <w:szCs w:val="20"/>
        </w:rPr>
      </w:pPr>
    </w:p>
    <w:p w:rsidR="00A86832" w:rsidRPr="009566F9" w:rsidRDefault="009C78BF" w:rsidP="009C78BF">
      <w:pPr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Seznam příloh:</w:t>
      </w:r>
    </w:p>
    <w:sdt>
      <w:sdtPr>
        <w:rPr>
          <w:rFonts w:asciiTheme="minorHAnsi" w:hAnsiTheme="minorHAnsi"/>
          <w:sz w:val="20"/>
          <w:szCs w:val="20"/>
        </w:rPr>
        <w:id w:val="-1208645305"/>
        <w:placeholder>
          <w:docPart w:val="DefaultPlaceholder_1081868574"/>
        </w:placeholder>
      </w:sdtPr>
      <w:sdtEndPr/>
      <w:sdtContent>
        <w:p w:rsidR="009C78BF" w:rsidRPr="009566F9" w:rsidRDefault="004B51FC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Příloha č. 1  - Specifikace předmětu výpůjčky</w:t>
          </w:r>
        </w:p>
      </w:sdtContent>
    </w:sdt>
    <w:sdt>
      <w:sdtPr>
        <w:rPr>
          <w:rFonts w:asciiTheme="minorHAnsi" w:hAnsiTheme="minorHAnsi"/>
          <w:sz w:val="20"/>
          <w:szCs w:val="20"/>
        </w:rPr>
        <w:id w:val="-824429181"/>
        <w:placeholder>
          <w:docPart w:val="DefaultPlaceholder_1081868574"/>
        </w:placeholder>
      </w:sdtPr>
      <w:sdtEndPr/>
      <w:sdtContent>
        <w:p w:rsidR="009C78BF" w:rsidRPr="009566F9" w:rsidRDefault="009C78BF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9566F9">
            <w:rPr>
              <w:rFonts w:asciiTheme="minorHAnsi" w:hAnsiTheme="minorHAnsi"/>
              <w:sz w:val="20"/>
              <w:szCs w:val="20"/>
            </w:rPr>
            <w:t>-……………………..</w:t>
          </w:r>
        </w:p>
      </w:sdtContent>
    </w:sdt>
    <w:p w:rsidR="00A86832" w:rsidRDefault="00A86832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4B51FC" w:rsidRDefault="004B51F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Pr="009566F9" w:rsidRDefault="00A525EF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A86832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iCs/>
          <w:sz w:val="20"/>
          <w:szCs w:val="20"/>
        </w:rPr>
        <w:t xml:space="preserve">V Olomouci dne  ………………                                 </w:t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Pr="009566F9">
        <w:rPr>
          <w:rFonts w:asciiTheme="minorHAnsi" w:hAnsiTheme="minorHAnsi"/>
          <w:iCs/>
          <w:sz w:val="20"/>
          <w:szCs w:val="20"/>
        </w:rPr>
        <w:t>V </w:t>
      </w:r>
      <w:sdt>
        <w:sdtPr>
          <w:rPr>
            <w:rFonts w:asciiTheme="minorHAnsi" w:hAnsiTheme="minorHAnsi"/>
            <w:iCs/>
            <w:sz w:val="20"/>
            <w:szCs w:val="20"/>
          </w:rPr>
          <w:id w:val="898640332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  <w:r w:rsidRPr="009566F9">
        <w:rPr>
          <w:rFonts w:asciiTheme="minorHAnsi" w:hAnsiTheme="minorHAnsi"/>
          <w:iCs/>
          <w:sz w:val="20"/>
          <w:szCs w:val="20"/>
        </w:rPr>
        <w:t xml:space="preserve"> dne </w:t>
      </w:r>
      <w:sdt>
        <w:sdtPr>
          <w:rPr>
            <w:rFonts w:asciiTheme="minorHAnsi" w:hAnsiTheme="minorHAnsi"/>
            <w:iCs/>
            <w:sz w:val="20"/>
            <w:szCs w:val="20"/>
          </w:rPr>
          <w:id w:val="-88872254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</w:p>
    <w:p w:rsidR="009C78BF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Pr="009566F9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……………………………………</w:t>
      </w:r>
      <w:r w:rsidR="003A152D" w:rsidRPr="009566F9">
        <w:rPr>
          <w:rFonts w:asciiTheme="minorHAnsi" w:hAnsiTheme="minorHAnsi"/>
          <w:sz w:val="20"/>
          <w:szCs w:val="20"/>
        </w:rPr>
        <w:t>…….</w:t>
      </w:r>
      <w:r w:rsidRPr="009566F9">
        <w:rPr>
          <w:rFonts w:asciiTheme="minorHAnsi" w:hAnsiTheme="minorHAnsi"/>
          <w:sz w:val="20"/>
          <w:szCs w:val="20"/>
        </w:rPr>
        <w:t xml:space="preserve">                    </w:t>
      </w:r>
      <w:r w:rsidRPr="009566F9">
        <w:rPr>
          <w:rFonts w:asciiTheme="minorHAnsi" w:hAnsiTheme="minorHAnsi"/>
          <w:sz w:val="20"/>
          <w:szCs w:val="20"/>
        </w:rPr>
        <w:tab/>
        <w:t xml:space="preserve">   </w:t>
      </w:r>
      <w:r w:rsidR="003A152D" w:rsidRPr="009566F9">
        <w:rPr>
          <w:rFonts w:asciiTheme="minorHAnsi" w:hAnsiTheme="minorHAnsi"/>
          <w:sz w:val="20"/>
          <w:szCs w:val="20"/>
        </w:rPr>
        <w:t xml:space="preserve">      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6852363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</w:t>
          </w:r>
          <w:r w:rsidR="003A152D" w:rsidRPr="009566F9">
            <w:rPr>
              <w:rFonts w:asciiTheme="minorHAnsi" w:hAnsiTheme="minorHAnsi"/>
              <w:sz w:val="20"/>
              <w:szCs w:val="20"/>
            </w:rPr>
            <w:t>……</w:t>
          </w:r>
          <w:r w:rsidRPr="009566F9">
            <w:rPr>
              <w:rFonts w:asciiTheme="minorHAnsi" w:hAnsiTheme="minorHAnsi"/>
              <w:sz w:val="20"/>
              <w:szCs w:val="20"/>
            </w:rPr>
            <w:t>…</w:t>
          </w:r>
        </w:sdtContent>
      </w:sdt>
    </w:p>
    <w:p w:rsidR="00A86832" w:rsidRPr="009566F9" w:rsidRDefault="00A86832" w:rsidP="009C78BF">
      <w:pPr>
        <w:pStyle w:val="Nadpis2"/>
        <w:spacing w:line="276" w:lineRule="auto"/>
        <w:ind w:left="0" w:firstLine="0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 xml:space="preserve">Za vypůjčitele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 xml:space="preserve">           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Pr="009566F9">
        <w:rPr>
          <w:rFonts w:asciiTheme="minorHAnsi" w:hAnsiTheme="minorHAnsi"/>
          <w:i w:val="0"/>
          <w:sz w:val="20"/>
          <w:szCs w:val="20"/>
        </w:rPr>
        <w:t>Za půjčitele</w:t>
      </w:r>
    </w:p>
    <w:p w:rsidR="009C78BF" w:rsidRPr="009566F9" w:rsidRDefault="0081732C" w:rsidP="009C78BF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prof</w:t>
      </w:r>
      <w:r w:rsidR="009C78BF" w:rsidRPr="009566F9">
        <w:rPr>
          <w:rFonts w:asciiTheme="minorHAnsi" w:hAnsiTheme="minorHAnsi"/>
          <w:sz w:val="20"/>
          <w:szCs w:val="20"/>
        </w:rPr>
        <w:t>. MUDr. Roman Havlík, Ph.D.</w:t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="009C78BF"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47718101"/>
          <w:placeholder>
            <w:docPart w:val="DefaultPlaceholder_1081868574"/>
          </w:placeholder>
        </w:sdtPr>
        <w:sdtEndPr/>
        <w:sdtContent>
          <w:r w:rsidR="00A525EF">
            <w:rPr>
              <w:rFonts w:asciiTheme="minorHAnsi" w:hAnsiTheme="minorHAnsi"/>
              <w:sz w:val="20"/>
              <w:szCs w:val="20"/>
            </w:rPr>
            <w:tab/>
          </w:r>
          <w:r w:rsidR="009C78BF"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:rsidR="0062669A" w:rsidRDefault="009C78BF" w:rsidP="008B634B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ředitel Fakultní nemocnice Olomouc</w:t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936638098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Příloha č. 1  - Specifikace předmětu výpůjčky</w:t>
      </w: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1276"/>
        <w:gridCol w:w="1276"/>
      </w:tblGrid>
      <w:tr w:rsidR="004B51FC" w:rsidTr="004B51FC">
        <w:tc>
          <w:tcPr>
            <w:tcW w:w="3652" w:type="dxa"/>
            <w:vMerge w:val="restart"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Identifikace přístroje – značka, typ, výrobce</w:t>
            </w:r>
          </w:p>
        </w:tc>
        <w:tc>
          <w:tcPr>
            <w:tcW w:w="1985" w:type="dxa"/>
            <w:vMerge w:val="restart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3827" w:type="dxa"/>
            <w:gridSpan w:val="3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Účetní hodnota</w:t>
            </w:r>
          </w:p>
        </w:tc>
      </w:tr>
      <w:tr w:rsidR="004B51FC" w:rsidTr="004B51FC">
        <w:tc>
          <w:tcPr>
            <w:tcW w:w="3652" w:type="dxa"/>
            <w:vMerge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bez DPH</w:t>
            </w:r>
          </w:p>
        </w:tc>
        <w:tc>
          <w:tcPr>
            <w:tcW w:w="1276" w:type="dxa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DPH</w:t>
            </w:r>
          </w:p>
        </w:tc>
        <w:tc>
          <w:tcPr>
            <w:tcW w:w="1276" w:type="dxa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vč. DPH</w:t>
            </w:r>
          </w:p>
        </w:tc>
      </w:tr>
      <w:sdt>
        <w:sdtPr>
          <w:rPr>
            <w:rFonts w:asciiTheme="minorHAnsi" w:hAnsiTheme="minorHAnsi"/>
            <w:sz w:val="20"/>
            <w:szCs w:val="20"/>
          </w:rPr>
          <w:id w:val="-204713153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-2095153286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sz w:val="20"/>
                    <w:szCs w:val="20"/>
                  </w:rPr>
                  <w:id w:val="277231826"/>
                  <w:placeholder>
                    <w:docPart w:val="DefaultPlaceholder_1081868574"/>
                  </w:placeholder>
                </w:sdtPr>
                <w:sdtEndPr/>
                <w:sdtContent>
                  <w:tr w:rsidR="004B51FC" w:rsidTr="004B51FC">
                    <w:sdt>
                      <w:sdtPr>
                        <w:rPr>
                          <w:rFonts w:asciiTheme="minorHAnsi" w:hAnsiTheme="minorHAnsi"/>
                          <w:sz w:val="20"/>
                          <w:szCs w:val="20"/>
                        </w:rPr>
                        <w:id w:val="-809235853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tc>
                          <w:tcPr>
                            <w:tcW w:w="3652" w:type="dxa"/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35480644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4B51FC" w:rsidRDefault="00BF2325" w:rsidP="008B634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3A781A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p>
                            </w:sdtContent>
                          </w:sdt>
                        </w:tc>
                      </w:sdtContent>
                    </w:sdt>
                    <w:tc>
                      <w:tcPr>
                        <w:tcW w:w="1985" w:type="dxa"/>
                      </w:tcPr>
                      <w:p w:rsidR="004B51FC" w:rsidRDefault="004B51FC" w:rsidP="008B634B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4B51FC" w:rsidRDefault="004B51FC" w:rsidP="008B634B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B51FC" w:rsidRDefault="004B51FC" w:rsidP="004B51F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B51FC" w:rsidRDefault="004B51FC" w:rsidP="004B51F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sdtContent>
      </w:sdt>
      <w:sdt>
        <w:sdtPr>
          <w:rPr>
            <w:rFonts w:asciiTheme="minorHAnsi" w:hAnsiTheme="minorHAnsi"/>
            <w:sz w:val="20"/>
            <w:szCs w:val="20"/>
          </w:rPr>
          <w:id w:val="364029599"/>
          <w:placeholder>
            <w:docPart w:val="DefaultPlaceholder_1081868574"/>
          </w:placeholder>
        </w:sdtPr>
        <w:sdtEndPr/>
        <w:sdtContent>
          <w:bookmarkStart w:id="0" w:name="_GoBack" w:displacedByCustomXml="prev"/>
          <w:bookmarkEnd w:id="0" w:displacedByCustomXml="prev"/>
          <w:tr w:rsidR="00BF2325" w:rsidTr="004B51FC">
            <w:tc>
              <w:tcPr>
                <w:tcW w:w="3652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Theme="minorHAnsi" w:hAnsiTheme="minorHAnsi"/>
            <w:sz w:val="20"/>
            <w:szCs w:val="20"/>
          </w:rPr>
          <w:id w:val="2076234576"/>
          <w:placeholder>
            <w:docPart w:val="DefaultPlaceholder_1081868574"/>
          </w:placeholder>
        </w:sdtPr>
        <w:sdtEndPr/>
        <w:sdtContent>
          <w:tr w:rsidR="00BF2325" w:rsidTr="004B51FC">
            <w:tc>
              <w:tcPr>
                <w:tcW w:w="3652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</w:tbl>
    <w:p w:rsidR="004B51FC" w:rsidRPr="009566F9" w:rsidRDefault="004B51FC" w:rsidP="008B634B">
      <w:pPr>
        <w:rPr>
          <w:rFonts w:asciiTheme="minorHAnsi" w:hAnsiTheme="minorHAnsi"/>
          <w:sz w:val="20"/>
          <w:szCs w:val="20"/>
        </w:rPr>
      </w:pPr>
    </w:p>
    <w:sectPr w:rsidR="004B51FC" w:rsidRPr="009566F9" w:rsidSect="00E251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D6" w:rsidRDefault="00B608D6" w:rsidP="000C53BD">
      <w:r>
        <w:separator/>
      </w:r>
    </w:p>
  </w:endnote>
  <w:endnote w:type="continuationSeparator" w:id="0">
    <w:p w:rsidR="00B608D6" w:rsidRDefault="00B608D6" w:rsidP="000C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D6" w:rsidRDefault="00B608D6" w:rsidP="000C53BD">
      <w:r>
        <w:separator/>
      </w:r>
    </w:p>
  </w:footnote>
  <w:footnote w:type="continuationSeparator" w:id="0">
    <w:p w:rsidR="00B608D6" w:rsidRDefault="00B608D6" w:rsidP="000C5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BD" w:rsidRDefault="006C0922" w:rsidP="000C53BD">
    <w:pPr>
      <w:pStyle w:val="Zhlav"/>
      <w:jc w:val="right"/>
    </w:pPr>
    <w:r>
      <w:rPr>
        <w:noProof/>
      </w:rPr>
      <w:drawing>
        <wp:inline distT="0" distB="0" distL="0" distR="0">
          <wp:extent cx="1402080" cy="384175"/>
          <wp:effectExtent l="0" t="0" r="762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C525B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E749A"/>
    <w:multiLevelType w:val="hybridMultilevel"/>
    <w:tmpl w:val="9490E3B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A17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62AD1"/>
    <w:multiLevelType w:val="hybridMultilevel"/>
    <w:tmpl w:val="BDC6EECE"/>
    <w:lvl w:ilvl="0" w:tplc="9AA4138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B429C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86D1A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xptvDxu+lTT2C2WScaNjENVIBPwNx7dihZWkzcrNI5Q4mkuTiTyAvHb89jYZuWygOXv+9t/dapD88AK7BFfHA==" w:salt="wQ+4bg8UIXf7YWQaEJbeJA=="/>
  <w:defaultTabStop w:val="708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86"/>
    <w:rsid w:val="00004D74"/>
    <w:rsid w:val="000239C3"/>
    <w:rsid w:val="00040573"/>
    <w:rsid w:val="00070691"/>
    <w:rsid w:val="00070F04"/>
    <w:rsid w:val="00090982"/>
    <w:rsid w:val="00093210"/>
    <w:rsid w:val="000C53BD"/>
    <w:rsid w:val="000C6C9D"/>
    <w:rsid w:val="000E0F0C"/>
    <w:rsid w:val="001068B6"/>
    <w:rsid w:val="00116032"/>
    <w:rsid w:val="00127B86"/>
    <w:rsid w:val="00143F31"/>
    <w:rsid w:val="001565DD"/>
    <w:rsid w:val="00191A21"/>
    <w:rsid w:val="001A376C"/>
    <w:rsid w:val="001D437F"/>
    <w:rsid w:val="001E4CE6"/>
    <w:rsid w:val="001E7EA7"/>
    <w:rsid w:val="001F1732"/>
    <w:rsid w:val="00246AC4"/>
    <w:rsid w:val="0025268D"/>
    <w:rsid w:val="0026243D"/>
    <w:rsid w:val="0027340D"/>
    <w:rsid w:val="00287683"/>
    <w:rsid w:val="002B7507"/>
    <w:rsid w:val="002F198D"/>
    <w:rsid w:val="003361D5"/>
    <w:rsid w:val="003367CF"/>
    <w:rsid w:val="00382EF4"/>
    <w:rsid w:val="003A152D"/>
    <w:rsid w:val="003B544F"/>
    <w:rsid w:val="003C0184"/>
    <w:rsid w:val="003F3BD6"/>
    <w:rsid w:val="003F5089"/>
    <w:rsid w:val="0040478F"/>
    <w:rsid w:val="00420413"/>
    <w:rsid w:val="00443CEB"/>
    <w:rsid w:val="004A3FAF"/>
    <w:rsid w:val="004B51FC"/>
    <w:rsid w:val="004D008D"/>
    <w:rsid w:val="004F1936"/>
    <w:rsid w:val="005734DF"/>
    <w:rsid w:val="005879D8"/>
    <w:rsid w:val="005A6160"/>
    <w:rsid w:val="005C7C19"/>
    <w:rsid w:val="00617D98"/>
    <w:rsid w:val="0062669A"/>
    <w:rsid w:val="00646D8B"/>
    <w:rsid w:val="006751FB"/>
    <w:rsid w:val="006C0922"/>
    <w:rsid w:val="006C6957"/>
    <w:rsid w:val="006D1D26"/>
    <w:rsid w:val="006E412C"/>
    <w:rsid w:val="006F4A3E"/>
    <w:rsid w:val="006F4DE2"/>
    <w:rsid w:val="007066B8"/>
    <w:rsid w:val="007221DA"/>
    <w:rsid w:val="007673C6"/>
    <w:rsid w:val="007912C5"/>
    <w:rsid w:val="007A6BB1"/>
    <w:rsid w:val="007B6BCA"/>
    <w:rsid w:val="007C203B"/>
    <w:rsid w:val="007D68EF"/>
    <w:rsid w:val="008140A8"/>
    <w:rsid w:val="0081732C"/>
    <w:rsid w:val="00817459"/>
    <w:rsid w:val="00821B24"/>
    <w:rsid w:val="00872C1F"/>
    <w:rsid w:val="00880C2D"/>
    <w:rsid w:val="00883921"/>
    <w:rsid w:val="00884082"/>
    <w:rsid w:val="008B634B"/>
    <w:rsid w:val="009027F1"/>
    <w:rsid w:val="0091146F"/>
    <w:rsid w:val="00955F70"/>
    <w:rsid w:val="009566F9"/>
    <w:rsid w:val="009810C5"/>
    <w:rsid w:val="00984779"/>
    <w:rsid w:val="009C78BF"/>
    <w:rsid w:val="009E46CE"/>
    <w:rsid w:val="00A22CFC"/>
    <w:rsid w:val="00A47716"/>
    <w:rsid w:val="00A525EF"/>
    <w:rsid w:val="00A57391"/>
    <w:rsid w:val="00A612C5"/>
    <w:rsid w:val="00A77C80"/>
    <w:rsid w:val="00A86832"/>
    <w:rsid w:val="00A939E5"/>
    <w:rsid w:val="00AB700B"/>
    <w:rsid w:val="00B03A45"/>
    <w:rsid w:val="00B10590"/>
    <w:rsid w:val="00B13F54"/>
    <w:rsid w:val="00B23F78"/>
    <w:rsid w:val="00B608D6"/>
    <w:rsid w:val="00B60FFF"/>
    <w:rsid w:val="00B72130"/>
    <w:rsid w:val="00B72E7F"/>
    <w:rsid w:val="00BE63CA"/>
    <w:rsid w:val="00BF2325"/>
    <w:rsid w:val="00BF2BFE"/>
    <w:rsid w:val="00C020AA"/>
    <w:rsid w:val="00C02E97"/>
    <w:rsid w:val="00C104AB"/>
    <w:rsid w:val="00C30ADC"/>
    <w:rsid w:val="00C60282"/>
    <w:rsid w:val="00C8329E"/>
    <w:rsid w:val="00C91DB4"/>
    <w:rsid w:val="00CA63B5"/>
    <w:rsid w:val="00D303A7"/>
    <w:rsid w:val="00D31792"/>
    <w:rsid w:val="00D357AB"/>
    <w:rsid w:val="00D538E0"/>
    <w:rsid w:val="00D54C6A"/>
    <w:rsid w:val="00D6709E"/>
    <w:rsid w:val="00D7368F"/>
    <w:rsid w:val="00D73F69"/>
    <w:rsid w:val="00DA7927"/>
    <w:rsid w:val="00DB47B8"/>
    <w:rsid w:val="00DE3C57"/>
    <w:rsid w:val="00DF4D26"/>
    <w:rsid w:val="00E171AB"/>
    <w:rsid w:val="00E25109"/>
    <w:rsid w:val="00E30580"/>
    <w:rsid w:val="00E32BF1"/>
    <w:rsid w:val="00E4298E"/>
    <w:rsid w:val="00E4734B"/>
    <w:rsid w:val="00E63D03"/>
    <w:rsid w:val="00E64F19"/>
    <w:rsid w:val="00E950E9"/>
    <w:rsid w:val="00EB11BF"/>
    <w:rsid w:val="00EB4767"/>
    <w:rsid w:val="00F05870"/>
    <w:rsid w:val="00F17B13"/>
    <w:rsid w:val="00F5142E"/>
    <w:rsid w:val="00F72675"/>
    <w:rsid w:val="00F74085"/>
    <w:rsid w:val="00F8608A"/>
    <w:rsid w:val="00FC648A"/>
    <w:rsid w:val="00FE2B9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DBCA9525-1487-46AF-8E45-2178196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109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0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25109"/>
    <w:pPr>
      <w:keepNext/>
      <w:ind w:left="284" w:hanging="284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5109"/>
    <w:pPr>
      <w:jc w:val="center"/>
    </w:pPr>
    <w:rPr>
      <w:sz w:val="28"/>
    </w:rPr>
  </w:style>
  <w:style w:type="paragraph" w:styleId="Zkladntextodsazen">
    <w:name w:val="Body Text Indent"/>
    <w:basedOn w:val="Normln"/>
    <w:rsid w:val="00E25109"/>
    <w:pPr>
      <w:ind w:left="284" w:hanging="284"/>
    </w:pPr>
  </w:style>
  <w:style w:type="paragraph" w:styleId="Zkladntext">
    <w:name w:val="Body Text"/>
    <w:basedOn w:val="Normln"/>
    <w:link w:val="ZkladntextChar"/>
    <w:rsid w:val="00E25109"/>
    <w:rPr>
      <w:i/>
      <w:iCs/>
    </w:rPr>
  </w:style>
  <w:style w:type="paragraph" w:styleId="Textbubliny">
    <w:name w:val="Balloon Text"/>
    <w:basedOn w:val="Normln"/>
    <w:link w:val="TextbublinyChar"/>
    <w:rsid w:val="006266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2669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2E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2E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2E7F"/>
  </w:style>
  <w:style w:type="paragraph" w:styleId="Pedmtkomente">
    <w:name w:val="annotation subject"/>
    <w:basedOn w:val="Textkomente"/>
    <w:next w:val="Textkomente"/>
    <w:link w:val="PedmtkomenteChar"/>
    <w:rsid w:val="00B72E7F"/>
    <w:rPr>
      <w:b/>
      <w:bCs/>
    </w:rPr>
  </w:style>
  <w:style w:type="character" w:customStyle="1" w:styleId="PedmtkomenteChar">
    <w:name w:val="Předmět komentáře Char"/>
    <w:link w:val="Pedmtkomente"/>
    <w:rsid w:val="00B72E7F"/>
    <w:rPr>
      <w:b/>
      <w:bCs/>
    </w:rPr>
  </w:style>
  <w:style w:type="character" w:customStyle="1" w:styleId="ZkladntextChar">
    <w:name w:val="Základní text Char"/>
    <w:link w:val="Zkladntext"/>
    <w:rsid w:val="00E4298E"/>
    <w:rPr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A22CF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rsid w:val="00A22CFC"/>
    <w:rPr>
      <w:sz w:val="24"/>
      <w:szCs w:val="24"/>
    </w:rPr>
  </w:style>
  <w:style w:type="paragraph" w:styleId="Zpat">
    <w:name w:val="footer"/>
    <w:basedOn w:val="Normln"/>
    <w:link w:val="ZpatChar"/>
    <w:rsid w:val="00C832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8329E"/>
  </w:style>
  <w:style w:type="character" w:styleId="Zstupntext">
    <w:name w:val="Placeholder Text"/>
    <w:basedOn w:val="Standardnpsmoodstavce"/>
    <w:uiPriority w:val="99"/>
    <w:semiHidden/>
    <w:rsid w:val="006C6957"/>
    <w:rPr>
      <w:color w:val="808080"/>
    </w:rPr>
  </w:style>
  <w:style w:type="paragraph" w:customStyle="1" w:styleId="Normalneodsazen">
    <w:name w:val="Normal neodsazený"/>
    <w:basedOn w:val="Normln"/>
    <w:rsid w:val="009566F9"/>
    <w:pPr>
      <w:spacing w:after="120"/>
      <w:jc w:val="both"/>
    </w:pPr>
    <w:rPr>
      <w:szCs w:val="20"/>
    </w:rPr>
  </w:style>
  <w:style w:type="table" w:styleId="Mkatabulky">
    <w:name w:val="Table Grid"/>
    <w:basedOn w:val="Normlntabulka"/>
    <w:rsid w:val="004B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E907-54DB-4FF7-BC5E-EBEDF1692AA5}"/>
      </w:docPartPr>
      <w:docPartBody>
        <w:p w:rsidR="00076082" w:rsidRDefault="00A7030A"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ACCE4BD92C3341339941E5507C816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F0FA-74D7-459D-A2AE-0A050DF1F40E}"/>
      </w:docPartPr>
      <w:docPartBody>
        <w:p w:rsidR="00941510" w:rsidRDefault="00667C48" w:rsidP="00667C48">
          <w:pPr>
            <w:pStyle w:val="ACCE4BD92C3341339941E5507C816C13"/>
          </w:pPr>
          <w:r w:rsidRPr="00F9311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7030A"/>
    <w:rsid w:val="00076082"/>
    <w:rsid w:val="00244A5F"/>
    <w:rsid w:val="00667C48"/>
    <w:rsid w:val="00941510"/>
    <w:rsid w:val="00A03EB7"/>
    <w:rsid w:val="00A7030A"/>
    <w:rsid w:val="00BB39F1"/>
    <w:rsid w:val="00C37FD4"/>
    <w:rsid w:val="00E74A1D"/>
    <w:rsid w:val="00F374C5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7C48"/>
    <w:rPr>
      <w:color w:val="808080"/>
    </w:rPr>
  </w:style>
  <w:style w:type="paragraph" w:customStyle="1" w:styleId="ACCE4BD92C3341339941E5507C816C13">
    <w:name w:val="ACCE4BD92C3341339941E5507C816C13"/>
    <w:rsid w:val="00667C48"/>
    <w:pPr>
      <w:spacing w:after="200" w:line="276" w:lineRule="auto"/>
    </w:pPr>
  </w:style>
  <w:style w:type="paragraph" w:customStyle="1" w:styleId="45ED7A9A85BD42B2823023DB8A50D231">
    <w:name w:val="45ED7A9A85BD42B2823023DB8A50D231"/>
    <w:rsid w:val="00667C48"/>
    <w:pPr>
      <w:spacing w:after="200" w:line="276" w:lineRule="auto"/>
    </w:pPr>
  </w:style>
  <w:style w:type="paragraph" w:customStyle="1" w:styleId="3C63E3D7A32B43F4BC88D377280A7CF9">
    <w:name w:val="3C63E3D7A32B43F4BC88D377280A7CF9"/>
    <w:rsid w:val="00667C4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91C67-80BC-4DCC-B907-D0F1900D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1977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Fakultní nemocnice Olomouc</Company>
  <LinksUpToDate>false</LinksUpToDate>
  <CharactersWithSpaces>14149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prochazs</dc:creator>
  <cp:lastModifiedBy>Bodinková Kateřina</cp:lastModifiedBy>
  <cp:revision>8</cp:revision>
  <cp:lastPrinted>2019-05-28T06:48:00Z</cp:lastPrinted>
  <dcterms:created xsi:type="dcterms:W3CDTF">2021-09-01T11:57:00Z</dcterms:created>
  <dcterms:modified xsi:type="dcterms:W3CDTF">2021-09-01T13:23:00Z</dcterms:modified>
</cp:coreProperties>
</file>