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bookmarkStart w:id="0" w:name="_GoBack"/>
      <w:bookmarkEnd w:id="0"/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</w:t>
      </w:r>
      <w:proofErr w:type="spellStart"/>
      <w:r w:rsidRPr="00CC41D2">
        <w:rPr>
          <w:rFonts w:ascii="Calibri Light" w:hAnsi="Calibri Light"/>
          <w:sz w:val="21"/>
          <w:szCs w:val="21"/>
        </w:rPr>
        <w:t>eGORDION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v. 3.3 -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, (dále jen „Tender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“) dostupný na internetové adrese </w:t>
      </w:r>
      <w:hyperlink r:id="rId6" w:history="1">
        <w:proofErr w:type="spellStart"/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  <w:proofErr w:type="spellEnd"/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</w:t>
      </w:r>
      <w:proofErr w:type="spellStart"/>
      <w:r w:rsidRPr="00CC41D2">
        <w:rPr>
          <w:rFonts w:ascii="Calibri Light" w:hAnsi="Calibri Light"/>
          <w:sz w:val="21"/>
          <w:szCs w:val="21"/>
        </w:rPr>
        <w:t>DOWNLOAD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 / 512 </w:t>
      </w:r>
      <w:proofErr w:type="spellStart"/>
      <w:r w:rsidRPr="00CC41D2">
        <w:rPr>
          <w:rFonts w:ascii="Calibri Light" w:hAnsi="Calibri Light"/>
          <w:sz w:val="21"/>
          <w:szCs w:val="21"/>
        </w:rPr>
        <w:t>Kbps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</w:t>
      </w:r>
      <w:proofErr w:type="spellStart"/>
      <w:r w:rsidRPr="00CC41D2">
        <w:rPr>
          <w:rFonts w:ascii="Calibri Light" w:hAnsi="Calibri Light"/>
          <w:sz w:val="21"/>
          <w:szCs w:val="21"/>
        </w:rPr>
        <w:t>UPLOAD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), účastník zadávacího řízení musí mít v počítači nainstalovaný internetový prohlížeč (Microsoft Internet Explorer verze 9.0 nebo vyšší, </w:t>
      </w:r>
      <w:proofErr w:type="spellStart"/>
      <w:r w:rsidRPr="00CC41D2">
        <w:rPr>
          <w:rFonts w:ascii="Calibri Light" w:hAnsi="Calibri Light"/>
          <w:sz w:val="21"/>
          <w:szCs w:val="21"/>
        </w:rPr>
        <w:t>Mozilla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CC41D2">
        <w:rPr>
          <w:rFonts w:ascii="Calibri Light" w:hAnsi="Calibri Light"/>
          <w:sz w:val="21"/>
          <w:szCs w:val="21"/>
        </w:rPr>
        <w:t>Firefox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Účastník zadávacího řízení musí být pro možnost podání nabídky registrován jako dodavatel v elektronickém nástroji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(odkaz „registrace dodavatele“ na webové stránce </w:t>
      </w:r>
      <w:proofErr w:type="spellStart"/>
      <w:r w:rsidRPr="00CC41D2">
        <w:rPr>
          <w:rFonts w:ascii="Calibri Light" w:hAnsi="Calibri Light"/>
          <w:sz w:val="21"/>
          <w:szCs w:val="21"/>
        </w:rPr>
        <w:t>www.tenderarena.cz</w:t>
      </w:r>
      <w:proofErr w:type="spellEnd"/>
      <w:r w:rsidRPr="00CC41D2">
        <w:rPr>
          <w:rFonts w:ascii="Calibri Light" w:hAnsi="Calibri Light"/>
          <w:sz w:val="21"/>
          <w:szCs w:val="21"/>
        </w:rPr>
        <w:t>) a uživatel dodavatele musí pro podání nabídky disponovat rolí „účastník zakázky“. Vyřízení registrace trvá max. 48 hodin (v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260606">
      <w:pPr>
        <w:rPr>
          <w:rFonts w:ascii="Calibri Light" w:hAnsi="Calibri Light"/>
          <w:sz w:val="21"/>
          <w:szCs w:val="21"/>
        </w:rPr>
      </w:pPr>
    </w:p>
    <w:sectPr w:rsidR="0043170B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WxD5Vwk0yVw0bQqDYc3wEz2dH9GtcGV0dL6SZ96Lds1i4m479bQKLmkHNoHwyQbHSkq4WCRg5jMLgLBtgx76A==" w:salt="deYLpQDY0NvsPbdHy3/Z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2"/>
    <w:rsid w:val="00260606"/>
    <w:rsid w:val="003B70DF"/>
    <w:rsid w:val="005A5B12"/>
    <w:rsid w:val="00824A0E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229-7648-43B3-B087-8ED2A02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3</cp:revision>
  <dcterms:created xsi:type="dcterms:W3CDTF">2018-10-18T11:14:00Z</dcterms:created>
  <dcterms:modified xsi:type="dcterms:W3CDTF">2019-01-10T07:17:00Z</dcterms:modified>
</cp:coreProperties>
</file>