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BB9" w:rsidRPr="00805BB9" w:rsidRDefault="00805BB9" w:rsidP="00805BB9">
      <w:pPr>
        <w:rPr>
          <w:rFonts w:asciiTheme="majorHAnsi" w:hAnsiTheme="majorHAnsi" w:cstheme="majorHAnsi"/>
        </w:rPr>
      </w:pPr>
      <w:r w:rsidRPr="00805BB9">
        <w:rPr>
          <w:rFonts w:asciiTheme="majorHAnsi" w:hAnsiTheme="majorHAnsi" w:cstheme="majorHAnsi"/>
        </w:rPr>
        <w:t>Zadavatel dále uvádí podrobné informace k podání nabídek v elektronické podobě:</w:t>
      </w:r>
    </w:p>
    <w:p w:rsidR="00805BB9" w:rsidRPr="00805BB9" w:rsidRDefault="00805BB9" w:rsidP="00805BB9">
      <w:pPr>
        <w:ind w:left="708"/>
        <w:rPr>
          <w:rFonts w:asciiTheme="majorHAnsi" w:hAnsiTheme="majorHAnsi" w:cstheme="majorHAnsi"/>
        </w:rPr>
      </w:pPr>
      <w:r w:rsidRPr="00805BB9">
        <w:rPr>
          <w:rFonts w:asciiTheme="majorHAnsi" w:hAnsiTheme="majorHAnsi" w:cstheme="majorHAnsi"/>
        </w:rPr>
        <w:t xml:space="preserve">a)            Pro podání nabídky v elektronické podobě bude použit certifikovaný elektronický nástroj Tender arena (dále jen „elektronický nástroj“) dostupný na internetové adrese </w:t>
      </w:r>
      <w:hyperlink r:id="rId6" w:history="1">
        <w:r w:rsidRPr="00805BB9">
          <w:rPr>
            <w:rStyle w:val="Hypertextovodkaz"/>
            <w:rFonts w:asciiTheme="majorHAnsi" w:hAnsiTheme="majorHAnsi" w:cstheme="majorHAnsi"/>
          </w:rPr>
          <w:t>www.tenderarena.cz</w:t>
        </w:r>
      </w:hyperlink>
      <w:r w:rsidRPr="00805BB9">
        <w:rPr>
          <w:rFonts w:asciiTheme="majorHAnsi" w:hAnsiTheme="majorHAnsi" w:cstheme="majorHAnsi"/>
        </w:rPr>
        <w:t xml:space="preserve">. Podrobný návod, technické požadavky, informace k registraci, kontakty na uživatelskou podporu a další potřebné informace k použití jsou uvedeny zde </w:t>
      </w:r>
      <w:hyperlink r:id="rId7" w:history="1">
        <w:r w:rsidRPr="00805BB9">
          <w:rPr>
            <w:rStyle w:val="Hypertextovodkaz"/>
            <w:rFonts w:asciiTheme="majorHAnsi" w:hAnsiTheme="majorHAnsi" w:cstheme="majorHAnsi"/>
          </w:rPr>
          <w:t>https://sites.google.com/tendersystems.cz/napoveda-tenderarena-dodavatel</w:t>
        </w:r>
      </w:hyperlink>
      <w:r w:rsidRPr="00805BB9">
        <w:rPr>
          <w:rFonts w:asciiTheme="majorHAnsi" w:hAnsiTheme="majorHAnsi" w:cstheme="majorHAnsi"/>
        </w:rPr>
        <w:t xml:space="preserve"> </w:t>
      </w:r>
    </w:p>
    <w:p w:rsidR="00805BB9" w:rsidRPr="00805BB9" w:rsidRDefault="00805BB9" w:rsidP="00805BB9">
      <w:pPr>
        <w:ind w:left="708"/>
        <w:rPr>
          <w:rFonts w:asciiTheme="majorHAnsi" w:hAnsiTheme="majorHAnsi" w:cstheme="majorHAnsi"/>
        </w:rPr>
      </w:pPr>
      <w:r w:rsidRPr="00805BB9">
        <w:rPr>
          <w:rFonts w:asciiTheme="majorHAnsi" w:hAnsiTheme="majorHAnsi" w:cstheme="majorHAnsi"/>
        </w:rPr>
        <w:t xml:space="preserve">b)           Účastník zadávacího řízení musí být pro možnost podání nabídky registrován jako dodavatel v elektronickém nástroji (záložka „registrace dodavatele“ na webové stránce </w:t>
      </w:r>
      <w:hyperlink r:id="rId8" w:history="1">
        <w:r w:rsidRPr="00805BB9">
          <w:rPr>
            <w:rStyle w:val="Hypertextovodkaz"/>
            <w:rFonts w:asciiTheme="majorHAnsi" w:hAnsiTheme="majorHAnsi" w:cstheme="majorHAnsi"/>
          </w:rPr>
          <w:t>https://tenderarena.cz/dodavatel</w:t>
        </w:r>
      </w:hyperlink>
      <w:r w:rsidRPr="00805BB9">
        <w:rPr>
          <w:rFonts w:asciiTheme="majorHAnsi" w:hAnsiTheme="majorHAnsi" w:cstheme="majorHAnsi"/>
        </w:rPr>
        <w:t>). Vyřízení registrace může trvat v řádu několika pracovních dní. Zadavatel proto doporučuje vyřídit registraci s dostatečným časovým předstihem před koncem lhůty pro podání nabídek.</w:t>
      </w:r>
    </w:p>
    <w:p w:rsidR="00805BB9" w:rsidRPr="00805BB9" w:rsidRDefault="00805BB9" w:rsidP="00805BB9">
      <w:pPr>
        <w:ind w:left="708"/>
        <w:rPr>
          <w:rFonts w:asciiTheme="majorHAnsi" w:hAnsiTheme="majorHAnsi" w:cstheme="majorHAnsi"/>
        </w:rPr>
      </w:pPr>
      <w:r w:rsidRPr="00805BB9">
        <w:rPr>
          <w:rFonts w:asciiTheme="majorHAnsi" w:hAnsiTheme="majorHAnsi" w:cstheme="majorHAnsi"/>
        </w:rPr>
        <w:t>c)            Pakliže je v této zadávací dokumentaci uveden požadavek na podepsání konkrétních dokumentů při současném nepřipuštění nahrazení tohoto dokumentu jeho prostou kopií či scanem, musejí být jednotlivé dokumenty tvořící obsah nabídky, u nichž je podepsání osobou oprávněnou zastupovat účastníka zadávacího řízení vyžadováno, opatřeny elektronickým podpisem založeným na kvalifikovaném certifikátu dle zákona č. 297/2016 Sb., o službách vytvářejících důvěru pro elektronické transakce, ve znění pozdějších předpisů, popř. se musí jednat o autorizovaně konvertovaný dokument ve smyslu zákona č. 300/2008 Sb., o elektronických úkonech a autorizované konverzi dokumentů.</w:t>
      </w:r>
    </w:p>
    <w:p w:rsidR="00805BB9" w:rsidRDefault="002D39FC" w:rsidP="00805BB9">
      <w:pPr>
        <w:ind w:left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05BB9" w:rsidRPr="00805BB9">
        <w:rPr>
          <w:rFonts w:asciiTheme="majorHAnsi" w:hAnsiTheme="majorHAnsi" w:cstheme="majorHAnsi"/>
        </w:rPr>
        <w:t>)           Zadavatel nenese odpovědnost za technické podmínky na straně účastníka zadávacího řízení. Zadavatel doporučuje účastníkům zadávacího řízení zohlednit zejména rychlost jejich připojení k internetu při podávání nabídky tak, aby tato byla podána ve lhůtě pro podání nabídek (podáním nabídky se rozumí finální odeslání nabídky do nástroje po nahrání veškerých příloh!).</w:t>
      </w:r>
    </w:p>
    <w:p w:rsidR="00805BB9" w:rsidRPr="00805BB9" w:rsidRDefault="002D39FC" w:rsidP="00805BB9">
      <w:pPr>
        <w:ind w:left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bookmarkStart w:id="0" w:name="_GoBack"/>
      <w:bookmarkEnd w:id="0"/>
      <w:r w:rsidR="00805BB9">
        <w:rPr>
          <w:rFonts w:asciiTheme="majorHAnsi" w:hAnsiTheme="majorHAnsi" w:cstheme="majorHAnsi"/>
        </w:rPr>
        <w:t>)</w:t>
      </w:r>
      <w:r w:rsidR="00805BB9">
        <w:rPr>
          <w:rFonts w:asciiTheme="majorHAnsi" w:hAnsiTheme="majorHAnsi" w:cstheme="majorHAnsi"/>
        </w:rPr>
        <w:tab/>
      </w:r>
      <w:r w:rsidR="00805BB9" w:rsidRPr="00805BB9">
        <w:rPr>
          <w:rFonts w:asciiTheme="majorHAnsi" w:hAnsiTheme="majorHAnsi" w:cstheme="majorHAnsi"/>
        </w:rPr>
        <w:t>Maximální velikost jednoho souboru je 100 MB. Maximální velikost vkládaných souborů v oddíle Doklady sloužící k prokázání kvalifikace je 100 MB. Maximální velikost vkládaných souborů v oddíle Přílohy je 500 MB.</w:t>
      </w:r>
    </w:p>
    <w:p w:rsidR="00805BB9" w:rsidRPr="00805BB9" w:rsidRDefault="00805BB9" w:rsidP="00805BB9">
      <w:pPr>
        <w:ind w:left="708"/>
        <w:rPr>
          <w:rFonts w:asciiTheme="majorHAnsi" w:hAnsiTheme="majorHAnsi" w:cstheme="majorHAnsi"/>
        </w:rPr>
      </w:pPr>
    </w:p>
    <w:p w:rsidR="00805BB9" w:rsidRPr="00CC41D2" w:rsidRDefault="00805BB9">
      <w:pPr>
        <w:rPr>
          <w:rFonts w:ascii="Calibri Light" w:hAnsi="Calibri Light"/>
          <w:sz w:val="21"/>
          <w:szCs w:val="21"/>
        </w:rPr>
      </w:pPr>
    </w:p>
    <w:sectPr w:rsidR="00805BB9" w:rsidRPr="00CC4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FmXqOTmlowZSnJDT3rjMwlY6T28sI/Jj+zW4bLFWONJc7KiuVcZ2ROWTXy5sXT1qsfVHP4apika8l6DC4tbag==" w:salt="DGeHfMNr2r0ZC3x1y+RM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D2"/>
    <w:rsid w:val="002D39FC"/>
    <w:rsid w:val="003136AA"/>
    <w:rsid w:val="00551678"/>
    <w:rsid w:val="005A0A94"/>
    <w:rsid w:val="005A5B12"/>
    <w:rsid w:val="00711C5A"/>
    <w:rsid w:val="00805BB9"/>
    <w:rsid w:val="00824A0E"/>
    <w:rsid w:val="00CC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CC86"/>
  <w15:chartTrackingRefBased/>
  <w15:docId w15:val="{05FB3DD1-21E8-4439-B58F-8D68150A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41D2"/>
    <w:pPr>
      <w:spacing w:after="6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C4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arena.cz/dodavatel" TargetMode="External"/><Relationship Id="rId3" Type="http://schemas.openxmlformats.org/officeDocument/2006/relationships/styles" Target="styles.xml"/><Relationship Id="rId7" Type="http://schemas.openxmlformats.org/officeDocument/2006/relationships/hyperlink" Target="https://sites.google.com/tendersystems.cz/napoveda-tenderarena-dodavat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nderarena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2980-DA58-43FD-A432-078BCF8C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</Words>
  <Characters>2007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Staňková Blanka</dc:creator>
  <cp:keywords/>
  <dc:description/>
  <cp:lastModifiedBy>Štýbnarová Kateřina</cp:lastModifiedBy>
  <cp:revision>7</cp:revision>
  <dcterms:created xsi:type="dcterms:W3CDTF">2018-10-18T11:14:00Z</dcterms:created>
  <dcterms:modified xsi:type="dcterms:W3CDTF">2022-07-13T12:07:00Z</dcterms:modified>
</cp:coreProperties>
</file>