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DB5C" w14:textId="77777777" w:rsidR="00C367D6" w:rsidRPr="00423D81" w:rsidRDefault="00C367D6" w:rsidP="00423D81">
      <w:pPr>
        <w:pStyle w:val="Zkladntext20"/>
        <w:shd w:val="clear" w:color="auto" w:fill="auto"/>
        <w:tabs>
          <w:tab w:val="left" w:pos="5837"/>
        </w:tabs>
        <w:spacing w:line="240" w:lineRule="auto"/>
        <w:jc w:val="both"/>
        <w:rPr>
          <w:rStyle w:val="Zkladntext218pt"/>
          <w:rFonts w:asciiTheme="minorHAnsi" w:hAnsiTheme="minorHAnsi" w:cstheme="minorHAnsi"/>
          <w:sz w:val="22"/>
          <w:szCs w:val="22"/>
        </w:rPr>
      </w:pPr>
      <w:r w:rsidRPr="00423D81">
        <w:rPr>
          <w:rStyle w:val="Zkladntext218pt"/>
          <w:rFonts w:asciiTheme="minorHAnsi" w:hAnsiTheme="minorHAnsi" w:cstheme="minorHAnsi"/>
          <w:sz w:val="22"/>
          <w:szCs w:val="22"/>
        </w:rPr>
        <w:t>Příloha č. 2</w:t>
      </w:r>
    </w:p>
    <w:p w14:paraId="5D9742D2" w14:textId="77777777" w:rsidR="00C367D6" w:rsidRPr="00423D81" w:rsidRDefault="00C367D6" w:rsidP="00423D81">
      <w:pPr>
        <w:pStyle w:val="Zkladntext20"/>
        <w:shd w:val="clear" w:color="auto" w:fill="auto"/>
        <w:tabs>
          <w:tab w:val="left" w:pos="5837"/>
        </w:tabs>
        <w:spacing w:line="240" w:lineRule="auto"/>
        <w:jc w:val="both"/>
        <w:rPr>
          <w:rStyle w:val="Zkladntext218pt"/>
          <w:rFonts w:asciiTheme="minorHAnsi" w:hAnsiTheme="minorHAnsi" w:cstheme="minorHAnsi"/>
          <w:sz w:val="22"/>
          <w:szCs w:val="22"/>
        </w:rPr>
      </w:pPr>
    </w:p>
    <w:p w14:paraId="0EEB496F" w14:textId="3087BDF0" w:rsidR="00C367D6" w:rsidRDefault="00C367D6" w:rsidP="00B74307">
      <w:pPr>
        <w:pStyle w:val="Zkladntext20"/>
        <w:shd w:val="clear" w:color="auto" w:fill="auto"/>
        <w:tabs>
          <w:tab w:val="left" w:pos="5837"/>
        </w:tabs>
        <w:spacing w:line="240" w:lineRule="auto"/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</w:pPr>
      <w:r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Minimální technické požadavky </w:t>
      </w:r>
      <w:r w:rsidR="00423D81"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B74307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</w:t>
      </w:r>
      <w:r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74307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K</w:t>
      </w:r>
      <w:r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omplexní softwaro</w:t>
      </w:r>
      <w:r w:rsidR="00B74307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vá</w:t>
      </w:r>
      <w:r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podpor</w:t>
      </w:r>
      <w:r w:rsidR="00B74307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a</w:t>
      </w:r>
      <w:r w:rsidRPr="00423D81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klinické farmacie</w:t>
      </w:r>
    </w:p>
    <w:p w14:paraId="628E7920" w14:textId="3E3E6475" w:rsidR="00B74307" w:rsidRPr="00B74307" w:rsidRDefault="00B74307" w:rsidP="00B74307">
      <w:pPr>
        <w:pStyle w:val="Zkladntext20"/>
        <w:shd w:val="clear" w:color="auto" w:fill="auto"/>
        <w:tabs>
          <w:tab w:val="left" w:pos="5837"/>
        </w:tabs>
        <w:spacing w:line="240" w:lineRule="auto"/>
        <w:rPr>
          <w:rStyle w:val="Zkladntext218pt"/>
          <w:rFonts w:asciiTheme="minorHAnsi" w:hAnsiTheme="minorHAnsi" w:cstheme="minorHAnsi"/>
          <w:sz w:val="18"/>
          <w:szCs w:val="18"/>
        </w:rPr>
      </w:pPr>
      <w:r w:rsidRPr="00B74307">
        <w:rPr>
          <w:rStyle w:val="Zkladntext218pt"/>
          <w:rFonts w:asciiTheme="minorHAnsi" w:hAnsiTheme="minorHAnsi" w:cstheme="minorHAnsi"/>
          <w:sz w:val="18"/>
          <w:szCs w:val="18"/>
        </w:rPr>
        <w:t>VZ-2024-000096</w:t>
      </w:r>
    </w:p>
    <w:p w14:paraId="736CE450" w14:textId="77777777" w:rsidR="00C367D6" w:rsidRPr="00423D81" w:rsidRDefault="00C367D6" w:rsidP="00B74307">
      <w:pPr>
        <w:pStyle w:val="Zkladntext2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37FCBB9" w14:textId="77777777" w:rsidR="00C367D6" w:rsidRPr="00423D81" w:rsidRDefault="00C367D6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D81">
        <w:rPr>
          <w:rFonts w:asciiTheme="minorHAnsi" w:hAnsiTheme="minorHAnsi" w:cstheme="minorHAnsi"/>
          <w:sz w:val="22"/>
          <w:szCs w:val="22"/>
        </w:rPr>
        <w:t>Zkratky</w:t>
      </w:r>
    </w:p>
    <w:p w14:paraId="253EE9EB" w14:textId="1C4F740D" w:rsidR="000E7B10" w:rsidRPr="00423D81" w:rsidRDefault="000E7B10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AD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proofErr w:type="spellStart"/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Active</w:t>
      </w:r>
      <w:proofErr w:type="spellEnd"/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</w:t>
      </w:r>
      <w:proofErr w:type="spellStart"/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directory</w:t>
      </w:r>
      <w:proofErr w:type="spellEnd"/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– správa uživatelských nastavení</w:t>
      </w:r>
    </w:p>
    <w:p w14:paraId="060C7BA0" w14:textId="2FFD7D4A" w:rsidR="00673D61" w:rsidRPr="00423D81" w:rsidRDefault="00673D61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API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aplikace</w:t>
      </w:r>
    </w:p>
    <w:p w14:paraId="6996BEEB" w14:textId="48D08EC3" w:rsidR="008820FF" w:rsidRPr="00423D81" w:rsidRDefault="008820FF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ČLSJEP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Česká lékařská společnost Jana Evangelisty Purkyně</w:t>
      </w:r>
    </w:p>
    <w:p w14:paraId="2C308054" w14:textId="2FCD1476" w:rsidR="008820FF" w:rsidRPr="00423D81" w:rsidRDefault="008820FF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ČOSKF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Česká odborná společnost klinické farmacie</w:t>
      </w:r>
    </w:p>
    <w:p w14:paraId="39CC0D73" w14:textId="5BD2D44C" w:rsidR="00BE3291" w:rsidRPr="00423D81" w:rsidRDefault="00BE3291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FTD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farmakoterapeutického doporučení</w:t>
      </w:r>
    </w:p>
    <w:p w14:paraId="20C7F2DA" w14:textId="3572B2A2" w:rsidR="00AA6563" w:rsidRPr="00423D81" w:rsidRDefault="00AA6563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HW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hardware</w:t>
      </w:r>
    </w:p>
    <w:p w14:paraId="7C2FCDC8" w14:textId="6026B5C6" w:rsidR="004F7FF5" w:rsidRPr="00423D81" w:rsidRDefault="006E04FC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KLK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="004F7FF5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seznam léčivých přípravků registrovaných v ČR, pro něž 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byl </w:t>
      </w:r>
      <w:r w:rsidR="004F7FF5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schválen specifický 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="004F7FF5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léčebný program, potravin pro zvláštní lékařské účely a pomocné číselníky</w:t>
      </w:r>
    </w:p>
    <w:p w14:paraId="34EB8B1A" w14:textId="14B8E2FC" w:rsidR="00F325B0" w:rsidRPr="00423D81" w:rsidRDefault="00F325B0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LDAP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protokol pro ukládání a přístup k datům na adresářovém serveru (</w:t>
      </w:r>
      <w:proofErr w:type="spellStart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Lightweight</w:t>
      </w:r>
      <w:proofErr w:type="spellEnd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</w:t>
      </w:r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proofErr w:type="spellStart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Directory</w:t>
      </w:r>
      <w:proofErr w:type="spellEnd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Access </w:t>
      </w:r>
      <w:proofErr w:type="spellStart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Protocol</w:t>
      </w:r>
      <w:proofErr w:type="spellEnd"/>
      <w:r w:rsidR="000E7B10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)</w:t>
      </w:r>
      <w:bookmarkStart w:id="0" w:name="_GoBack"/>
      <w:bookmarkEnd w:id="0"/>
    </w:p>
    <w:p w14:paraId="483CBA09" w14:textId="77777777" w:rsidR="00C367D6" w:rsidRPr="00423D81" w:rsidRDefault="00C367D6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MS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Microsoft</w:t>
      </w:r>
    </w:p>
    <w:p w14:paraId="288F52E5" w14:textId="3192630A" w:rsidR="00673D61" w:rsidRPr="00423D81" w:rsidRDefault="00673D61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NIS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nemocniční informační systém</w:t>
      </w:r>
      <w:r w:rsidR="00BE3291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zadavatele</w:t>
      </w:r>
    </w:p>
    <w:p w14:paraId="582E2DE0" w14:textId="77777777" w:rsidR="00C367D6" w:rsidRPr="00423D81" w:rsidRDefault="00C367D6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PC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osobní počítač</w:t>
      </w:r>
    </w:p>
    <w:p w14:paraId="1D894F86" w14:textId="14653D90" w:rsidR="004F7FF5" w:rsidRPr="00423D81" w:rsidRDefault="004F7FF5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SCAU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Seznam cen a úhrad (léčivých přípravků a potravin)</w:t>
      </w:r>
    </w:p>
    <w:p w14:paraId="637982A8" w14:textId="77777777" w:rsidR="00C367D6" w:rsidRPr="00423D81" w:rsidRDefault="00C367D6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SÚKL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Státní ústav pro kontrolu léčiv</w:t>
      </w:r>
    </w:p>
    <w:p w14:paraId="1EDD770A" w14:textId="09134E45" w:rsidR="00BF5B60" w:rsidRPr="00423D81" w:rsidRDefault="00BF5B60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highlight w:val="yellow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SW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software</w:t>
      </w:r>
    </w:p>
    <w:p w14:paraId="44AE687C" w14:textId="71EB3875" w:rsidR="00290831" w:rsidRPr="00423D81" w:rsidRDefault="00290831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67E1D16B" w14:textId="77777777" w:rsidR="00290831" w:rsidRPr="00423D81" w:rsidRDefault="00290831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2BA875CB" w14:textId="162C2AF3" w:rsidR="00EA0E8A" w:rsidRPr="00423D81" w:rsidRDefault="00EA0E8A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Popis stávajícího stavu</w:t>
      </w:r>
    </w:p>
    <w:p w14:paraId="37786812" w14:textId="4DA5833D" w:rsidR="00EA0E8A" w:rsidRPr="00423D81" w:rsidRDefault="00EA0E8A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Zadavatel má v rámci rozvoje a profesionalizace jednotlivých činností zájem realizovat projekt komplexní softwarové podpory pro práci klinických farmaceutů. V rámci tohoto projektu požaduje implementovat tržně dostupný moderní software pro klinickou farmacii, který má splňovat dále uvedené požadavky.</w:t>
      </w:r>
    </w:p>
    <w:p w14:paraId="61A891B3" w14:textId="77777777" w:rsidR="00EA0E8A" w:rsidRPr="00423D81" w:rsidRDefault="00EA0E8A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05A43FB" w14:textId="2FB38AF5" w:rsidR="00EA0E8A" w:rsidRPr="00423D81" w:rsidRDefault="00716C86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Základní</w:t>
      </w:r>
      <w:r w:rsidR="00673D61" w:rsidRPr="00423D81">
        <w:rPr>
          <w:rFonts w:asciiTheme="minorHAnsi" w:hAnsiTheme="minorHAnsi" w:cstheme="minorHAnsi"/>
          <w:sz w:val="22"/>
          <w:szCs w:val="22"/>
          <w:u w:val="single"/>
        </w:rPr>
        <w:t xml:space="preserve"> vlastnosti požadovaného softwaru</w:t>
      </w:r>
    </w:p>
    <w:p w14:paraId="1931AE6C" w14:textId="69B7A7B2" w:rsidR="00673D61" w:rsidRPr="00423D81" w:rsidRDefault="00673D61" w:rsidP="00423D81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Zadavatel požaduje následující základní technické vlastnosti:</w:t>
      </w:r>
    </w:p>
    <w:p w14:paraId="21FD321D" w14:textId="6D54325F" w:rsidR="00673D61" w:rsidRPr="00423D81" w:rsidRDefault="00673D61" w:rsidP="00423D8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moderní software s uživatelským rozhraním webové aplikace; </w:t>
      </w:r>
    </w:p>
    <w:p w14:paraId="097843F4" w14:textId="2BBCB6C5" w:rsidR="00673D61" w:rsidRPr="00423D81" w:rsidRDefault="00673D61" w:rsidP="00423D8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multiplatformní řešení (Databázově plně nezávislý, podpora všech serverových platforem);</w:t>
      </w:r>
    </w:p>
    <w:p w14:paraId="65D38AB5" w14:textId="47496535" w:rsidR="00673D61" w:rsidRPr="00423D81" w:rsidRDefault="00673D61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responzivní design uživatelského rozhraní softwaru, a to včetně možnosti portace uživatelského rozhraní i na mobilní zařízení;</w:t>
      </w:r>
    </w:p>
    <w:p w14:paraId="7F7D1BE4" w14:textId="1884E157" w:rsidR="00673D61" w:rsidRPr="00423D81" w:rsidRDefault="00673D61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integraci na nemocniční informační systémy zadavatele pomocí API či pomocí integrační platformy:</w:t>
      </w:r>
    </w:p>
    <w:p w14:paraId="7DA3E75F" w14:textId="0FE35816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přenos pacientských dat z databáze NIS</w:t>
      </w:r>
      <w:r w:rsidR="00636B00" w:rsidRPr="00423D81">
        <w:rPr>
          <w:rFonts w:eastAsia="Times New Roman" w:cstheme="minorHAnsi"/>
          <w:bCs/>
          <w:lang w:eastAsia="x-none"/>
        </w:rPr>
        <w:t xml:space="preserve"> (bude řešeno v úvodní analýze)</w:t>
      </w:r>
    </w:p>
    <w:p w14:paraId="13F016EF" w14:textId="09F39D73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synchronizace pracovišť zadavatele (kliniky, oddělení)</w:t>
      </w:r>
    </w:p>
    <w:p w14:paraId="7CAC8631" w14:textId="1B9587AF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 xml:space="preserve">integrace </w:t>
      </w:r>
      <w:r w:rsidR="008F3314" w:rsidRPr="00423D81">
        <w:rPr>
          <w:rFonts w:eastAsia="Times New Roman" w:cstheme="minorHAnsi"/>
          <w:bCs/>
          <w:lang w:eastAsia="x-none"/>
        </w:rPr>
        <w:t xml:space="preserve">minimálně následujících </w:t>
      </w:r>
      <w:r w:rsidRPr="00423D81">
        <w:rPr>
          <w:rFonts w:eastAsia="Times New Roman" w:cstheme="minorHAnsi"/>
          <w:bCs/>
          <w:lang w:eastAsia="x-none"/>
        </w:rPr>
        <w:t>číselníků:</w:t>
      </w:r>
    </w:p>
    <w:p w14:paraId="01A50EEC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léčiv (SCAU, KLK)</w:t>
      </w:r>
    </w:p>
    <w:p w14:paraId="343A36CC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klinik</w:t>
      </w:r>
    </w:p>
    <w:p w14:paraId="3854F964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oddělení</w:t>
      </w:r>
    </w:p>
    <w:p w14:paraId="2EF04908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diagnóz</w:t>
      </w:r>
    </w:p>
    <w:p w14:paraId="532E9604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externích zdravotnických zařízení</w:t>
      </w:r>
    </w:p>
    <w:p w14:paraId="3D3DF6B0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zaměstnanců</w:t>
      </w:r>
    </w:p>
    <w:p w14:paraId="0D2D929C" w14:textId="77777777" w:rsidR="00673D61" w:rsidRPr="00423D81" w:rsidRDefault="00673D61" w:rsidP="00423D81">
      <w:pPr>
        <w:pStyle w:val="Odstavecseseznamem"/>
        <w:numPr>
          <w:ilvl w:val="2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Číselník plátců zdravotní péče (pojišťoven)</w:t>
      </w:r>
    </w:p>
    <w:p w14:paraId="285E27E4" w14:textId="0EB0114A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přenos zdravotních výkonů klinické farmacie do účetního systému zadavatele</w:t>
      </w:r>
    </w:p>
    <w:p w14:paraId="3F2D18AA" w14:textId="32090D9E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přenos pacientských žádanek vztahujících se ke klinické farmacii</w:t>
      </w:r>
    </w:p>
    <w:p w14:paraId="40180C7F" w14:textId="205C27E3" w:rsidR="00673D61" w:rsidRPr="00423D81" w:rsidRDefault="00673D61" w:rsidP="00423D81">
      <w:pPr>
        <w:pStyle w:val="Odstavecseseznamem"/>
        <w:numPr>
          <w:ilvl w:val="1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předávání hlášení o nežádoucích účincích léčiv SÚKL</w:t>
      </w:r>
    </w:p>
    <w:p w14:paraId="75A43CB3" w14:textId="5424AE53" w:rsidR="00673D61" w:rsidRPr="00423D81" w:rsidRDefault="008820FF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</w:t>
      </w:r>
      <w:r w:rsidR="00673D61" w:rsidRPr="00423D81">
        <w:rPr>
          <w:rFonts w:eastAsia="Times New Roman" w:cstheme="minorHAnsi"/>
          <w:bCs/>
          <w:lang w:eastAsia="x-none"/>
        </w:rPr>
        <w:t>lná podpora aktuálních zákonných norem a předpisů</w:t>
      </w:r>
    </w:p>
    <w:p w14:paraId="38B993B1" w14:textId="0206EB54" w:rsidR="00673D61" w:rsidRPr="00423D81" w:rsidRDefault="008820FF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lastRenderedPageBreak/>
        <w:t>e</w:t>
      </w:r>
      <w:r w:rsidR="00673D61" w:rsidRPr="00423D81">
        <w:rPr>
          <w:rFonts w:eastAsia="Times New Roman" w:cstheme="minorHAnsi"/>
          <w:bCs/>
          <w:lang w:eastAsia="x-none"/>
        </w:rPr>
        <w:t>lektronická evidence úkonů klinického farmaceuta v návaznosti na standardní postupy ČOSKF</w:t>
      </w:r>
      <w:r w:rsidRPr="00423D81">
        <w:rPr>
          <w:rFonts w:eastAsia="Times New Roman" w:cstheme="minorHAnsi"/>
          <w:bCs/>
          <w:lang w:eastAsia="x-none"/>
        </w:rPr>
        <w:t>,</w:t>
      </w:r>
      <w:r w:rsidR="00673D61" w:rsidRPr="00423D81">
        <w:rPr>
          <w:rFonts w:eastAsia="Times New Roman" w:cstheme="minorHAnsi"/>
          <w:bCs/>
          <w:lang w:eastAsia="x-none"/>
        </w:rPr>
        <w:t xml:space="preserve"> ČLS JEP (</w:t>
      </w:r>
      <w:hyperlink r:id="rId8" w:history="1">
        <w:r w:rsidR="00673D61" w:rsidRPr="00423D81">
          <w:rPr>
            <w:rFonts w:eastAsia="Times New Roman" w:cstheme="minorHAnsi"/>
            <w:bCs/>
            <w:lang w:eastAsia="x-none"/>
          </w:rPr>
          <w:t>metodika_1.pdf (coskf.cz)</w:t>
        </w:r>
      </w:hyperlink>
      <w:r w:rsidR="00673D61" w:rsidRPr="00423D81">
        <w:rPr>
          <w:rFonts w:eastAsia="Times New Roman" w:cstheme="minorHAnsi"/>
          <w:bCs/>
          <w:lang w:eastAsia="x-none"/>
        </w:rPr>
        <w:t>)</w:t>
      </w:r>
    </w:p>
    <w:p w14:paraId="4263C019" w14:textId="7379F5D0" w:rsidR="00673D61" w:rsidRPr="00423D81" w:rsidRDefault="004A4EA7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i</w:t>
      </w:r>
      <w:r w:rsidR="00673D61" w:rsidRPr="00423D81">
        <w:rPr>
          <w:rFonts w:eastAsia="Times New Roman" w:cstheme="minorHAnsi"/>
          <w:bCs/>
          <w:lang w:eastAsia="x-none"/>
        </w:rPr>
        <w:t xml:space="preserve">ntegrace na </w:t>
      </w:r>
      <w:proofErr w:type="spellStart"/>
      <w:r w:rsidR="00673D61" w:rsidRPr="00423D81">
        <w:rPr>
          <w:rFonts w:eastAsia="Times New Roman" w:cstheme="minorHAnsi"/>
          <w:bCs/>
          <w:lang w:eastAsia="x-none"/>
        </w:rPr>
        <w:t>Active</w:t>
      </w:r>
      <w:proofErr w:type="spellEnd"/>
      <w:r w:rsidR="00673D61" w:rsidRPr="00423D81">
        <w:rPr>
          <w:rFonts w:eastAsia="Times New Roman" w:cstheme="minorHAnsi"/>
          <w:bCs/>
          <w:lang w:eastAsia="x-none"/>
        </w:rPr>
        <w:t xml:space="preserve"> </w:t>
      </w:r>
      <w:proofErr w:type="spellStart"/>
      <w:r w:rsidR="00803BF6" w:rsidRPr="00423D81">
        <w:rPr>
          <w:rFonts w:eastAsia="Times New Roman" w:cstheme="minorHAnsi"/>
          <w:bCs/>
          <w:lang w:eastAsia="x-none"/>
        </w:rPr>
        <w:t>directory</w:t>
      </w:r>
      <w:proofErr w:type="spellEnd"/>
      <w:r w:rsidR="00803BF6" w:rsidRPr="00423D81">
        <w:rPr>
          <w:rFonts w:eastAsia="Times New Roman" w:cstheme="minorHAnsi"/>
          <w:bCs/>
          <w:lang w:eastAsia="x-none"/>
        </w:rPr>
        <w:t xml:space="preserve"> Microsoft</w:t>
      </w:r>
      <w:r w:rsidR="00673D61" w:rsidRPr="00423D81">
        <w:rPr>
          <w:rFonts w:eastAsia="Times New Roman" w:cstheme="minorHAnsi"/>
          <w:bCs/>
          <w:lang w:eastAsia="x-none"/>
        </w:rPr>
        <w:t xml:space="preserve">/Kerberos (včetně SSO) </w:t>
      </w:r>
    </w:p>
    <w:p w14:paraId="07CD4DE9" w14:textId="70AD6548" w:rsidR="00673D61" w:rsidRPr="00423D81" w:rsidRDefault="00673D61" w:rsidP="00423D81">
      <w:pPr>
        <w:pStyle w:val="Odstavecseseznamem"/>
        <w:numPr>
          <w:ilvl w:val="0"/>
          <w:numId w:val="12"/>
        </w:numPr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tv</w:t>
      </w:r>
      <w:r w:rsidR="004A4EA7" w:rsidRPr="00423D81">
        <w:rPr>
          <w:rFonts w:eastAsia="Times New Roman" w:cstheme="minorHAnsi"/>
          <w:bCs/>
          <w:lang w:eastAsia="x-none"/>
        </w:rPr>
        <w:t>orba</w:t>
      </w:r>
      <w:r w:rsidRPr="00423D81">
        <w:rPr>
          <w:rFonts w:eastAsia="Times New Roman" w:cstheme="minorHAnsi"/>
          <w:bCs/>
          <w:lang w:eastAsia="x-none"/>
        </w:rPr>
        <w:t xml:space="preserve"> podkladů pro vykazování výkonů nejen zdravotním pojišťovnám, datová integrace na SW </w:t>
      </w:r>
      <w:r w:rsidR="004A4EA7" w:rsidRPr="00423D81">
        <w:rPr>
          <w:rFonts w:eastAsia="Times New Roman" w:cstheme="minorHAnsi"/>
          <w:bCs/>
          <w:lang w:eastAsia="x-none"/>
        </w:rPr>
        <w:t>zadavatele</w:t>
      </w:r>
      <w:r w:rsidRPr="00423D81">
        <w:rPr>
          <w:rFonts w:eastAsia="Times New Roman" w:cstheme="minorHAnsi"/>
          <w:bCs/>
          <w:lang w:eastAsia="x-none"/>
        </w:rPr>
        <w:t xml:space="preserve"> pro vykazování.</w:t>
      </w:r>
    </w:p>
    <w:p w14:paraId="6882A873" w14:textId="0BA62043" w:rsidR="00EA0E8A" w:rsidRPr="00423D81" w:rsidRDefault="00BF5B60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Funkční vlastnosti požadovaného softwaru</w:t>
      </w:r>
    </w:p>
    <w:p w14:paraId="46DAA26E" w14:textId="209CDAE0" w:rsidR="00BF5B60" w:rsidRPr="00423D81" w:rsidRDefault="00BF5B60" w:rsidP="00423D81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Zadavatel požaduje, aby SW měl následující funkční vlastnosti:</w:t>
      </w:r>
    </w:p>
    <w:p w14:paraId="4C962C21" w14:textId="7F19CE53" w:rsidR="00BF5B60" w:rsidRPr="00423D81" w:rsidRDefault="00BF5B60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přehled klinik a oddělení zadavatele, aktualizovaný a synchronizovaný s datovými zdroji zadavatele. U klinik/oddělení</w:t>
      </w:r>
      <w:r w:rsidR="00F325B0" w:rsidRPr="00423D81">
        <w:rPr>
          <w:rFonts w:eastAsia="Times New Roman" w:cstheme="minorHAnsi"/>
          <w:bCs/>
          <w:lang w:eastAsia="x-none"/>
        </w:rPr>
        <w:t>,</w:t>
      </w:r>
      <w:r w:rsidRPr="00423D81">
        <w:rPr>
          <w:rFonts w:eastAsia="Times New Roman" w:cstheme="minorHAnsi"/>
          <w:bCs/>
          <w:lang w:eastAsia="x-none"/>
        </w:rPr>
        <w:t xml:space="preserve"> aby zobrazoval počet nově hospitalizovaných pacientů; </w:t>
      </w:r>
    </w:p>
    <w:p w14:paraId="3827C37B" w14:textId="184BBB78" w:rsidR="00BF5B60" w:rsidRPr="00423D81" w:rsidRDefault="00BF5B60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 xml:space="preserve">přehled pacientů na klinice a oddělení, aktualizovaný a synchronizovaný s datovými zdroji zadavatele. U každého pacienta v seznamu zobrazovat základní údaje (minimálně rodné číslo, věk, délku hospitalizace, ošetřujícího lékaře). </w:t>
      </w:r>
      <w:r w:rsidR="004262DE" w:rsidRPr="00423D81">
        <w:rPr>
          <w:rFonts w:eastAsia="Times New Roman" w:cstheme="minorHAnsi"/>
          <w:bCs/>
          <w:lang w:eastAsia="x-none"/>
        </w:rPr>
        <w:t>Um</w:t>
      </w:r>
      <w:r w:rsidRPr="00423D81">
        <w:rPr>
          <w:rFonts w:eastAsia="Times New Roman" w:cstheme="minorHAnsi"/>
          <w:bCs/>
          <w:lang w:eastAsia="x-none"/>
        </w:rPr>
        <w:t>ož</w:t>
      </w:r>
      <w:r w:rsidR="00BE3291" w:rsidRPr="00423D81">
        <w:rPr>
          <w:rFonts w:eastAsia="Times New Roman" w:cstheme="minorHAnsi"/>
          <w:bCs/>
          <w:lang w:eastAsia="x-none"/>
        </w:rPr>
        <w:t>ňovat</w:t>
      </w:r>
      <w:r w:rsidRPr="00423D81">
        <w:rPr>
          <w:rFonts w:eastAsia="Times New Roman" w:cstheme="minorHAnsi"/>
          <w:bCs/>
          <w:lang w:eastAsia="x-none"/>
        </w:rPr>
        <w:t xml:space="preserve"> filtrovat seznam dle tříd rizikovosti a dle již provedených úkonů</w:t>
      </w:r>
      <w:r w:rsidR="00BE3291" w:rsidRPr="00423D81">
        <w:rPr>
          <w:rFonts w:eastAsia="Times New Roman" w:cstheme="minorHAnsi"/>
          <w:bCs/>
          <w:lang w:eastAsia="x-none"/>
        </w:rPr>
        <w:t>;</w:t>
      </w:r>
      <w:r w:rsidRPr="00423D81">
        <w:rPr>
          <w:rFonts w:eastAsia="Times New Roman" w:cstheme="minorHAnsi"/>
          <w:bCs/>
          <w:lang w:eastAsia="x-none"/>
        </w:rPr>
        <w:t xml:space="preserve"> </w:t>
      </w:r>
    </w:p>
    <w:p w14:paraId="68832930" w14:textId="6A98AA85" w:rsidR="00BF5B60" w:rsidRPr="00423D81" w:rsidRDefault="007F56CC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a</w:t>
      </w:r>
      <w:r w:rsidR="00BF5B60" w:rsidRPr="00423D81">
        <w:rPr>
          <w:rFonts w:eastAsia="Times New Roman" w:cstheme="minorHAnsi"/>
          <w:bCs/>
          <w:lang w:eastAsia="x-none"/>
        </w:rPr>
        <w:t>ktualizac</w:t>
      </w:r>
      <w:r w:rsidRPr="00423D81">
        <w:rPr>
          <w:rFonts w:eastAsia="Times New Roman" w:cstheme="minorHAnsi"/>
          <w:bCs/>
          <w:lang w:eastAsia="x-none"/>
        </w:rPr>
        <w:t>i</w:t>
      </w:r>
      <w:r w:rsidR="00BF5B60" w:rsidRPr="00423D81">
        <w:rPr>
          <w:rFonts w:eastAsia="Times New Roman" w:cstheme="minorHAnsi"/>
          <w:bCs/>
          <w:lang w:eastAsia="x-none"/>
        </w:rPr>
        <w:t xml:space="preserve"> pacientských dat z NIS v pravidelných intervalech, včetně užívaných léků</w:t>
      </w:r>
      <w:r w:rsidR="00BE3291" w:rsidRPr="00423D81">
        <w:rPr>
          <w:rFonts w:eastAsia="Times New Roman" w:cstheme="minorHAnsi"/>
          <w:bCs/>
          <w:lang w:eastAsia="x-none"/>
        </w:rPr>
        <w:t>;</w:t>
      </w:r>
    </w:p>
    <w:p w14:paraId="0ACFF8AC" w14:textId="0F5763DF" w:rsidR="00BF5B60" w:rsidRPr="00423D81" w:rsidRDefault="007F56CC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umožňova</w:t>
      </w:r>
      <w:r w:rsidR="00BE3291" w:rsidRPr="00423D81">
        <w:rPr>
          <w:rFonts w:eastAsia="Times New Roman" w:cstheme="minorHAnsi"/>
          <w:bCs/>
          <w:lang w:eastAsia="x-none"/>
        </w:rPr>
        <w:t xml:space="preserve">t </w:t>
      </w:r>
      <w:r w:rsidR="00BF5B60" w:rsidRPr="00423D81">
        <w:rPr>
          <w:rFonts w:eastAsia="Times New Roman" w:cstheme="minorHAnsi"/>
          <w:bCs/>
          <w:lang w:eastAsia="x-none"/>
        </w:rPr>
        <w:t>rozdělení pacientů na hospitalizované, ambulantní a externí (pacienti klinické farmacie, kte</w:t>
      </w:r>
      <w:r w:rsidR="00BE3291" w:rsidRPr="00423D81">
        <w:rPr>
          <w:rFonts w:eastAsia="Times New Roman" w:cstheme="minorHAnsi"/>
          <w:bCs/>
          <w:lang w:eastAsia="x-none"/>
        </w:rPr>
        <w:t>ří</w:t>
      </w:r>
      <w:r w:rsidR="00BF5B60" w:rsidRPr="00423D81">
        <w:rPr>
          <w:rFonts w:eastAsia="Times New Roman" w:cstheme="minorHAnsi"/>
          <w:bCs/>
          <w:lang w:eastAsia="x-none"/>
        </w:rPr>
        <w:t xml:space="preserve"> neprojdou evidencí přes NIS)</w:t>
      </w:r>
      <w:r w:rsidR="00BE3291" w:rsidRPr="00423D81">
        <w:rPr>
          <w:rFonts w:eastAsia="Times New Roman" w:cstheme="minorHAnsi"/>
          <w:bCs/>
          <w:lang w:eastAsia="x-none"/>
        </w:rPr>
        <w:t>;</w:t>
      </w:r>
    </w:p>
    <w:p w14:paraId="678396FA" w14:textId="269F297F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umožňovat</w:t>
      </w:r>
      <w:r w:rsidR="00BF5B60" w:rsidRPr="00423D81">
        <w:rPr>
          <w:rFonts w:eastAsia="Times New Roman" w:cstheme="minorHAnsi"/>
          <w:bCs/>
          <w:lang w:eastAsia="x-none"/>
        </w:rPr>
        <w:t xml:space="preserve"> zaevidovat vlastního externího pacienta bez nutnosti zásahu do NIS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3E43F360" w14:textId="66442B40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v</w:t>
      </w:r>
      <w:r w:rsidR="00BF5B60" w:rsidRPr="00423D81">
        <w:rPr>
          <w:rFonts w:eastAsia="Times New Roman" w:cstheme="minorHAnsi"/>
          <w:bCs/>
          <w:lang w:eastAsia="x-none"/>
        </w:rPr>
        <w:t>ykazování všech typů výkonů vztahující</w:t>
      </w:r>
      <w:r w:rsidRPr="00423D81">
        <w:rPr>
          <w:rFonts w:eastAsia="Times New Roman" w:cstheme="minorHAnsi"/>
          <w:bCs/>
          <w:lang w:eastAsia="x-none"/>
        </w:rPr>
        <w:t>ch</w:t>
      </w:r>
      <w:r w:rsidR="00BF5B60" w:rsidRPr="00423D81">
        <w:rPr>
          <w:rFonts w:eastAsia="Times New Roman" w:cstheme="minorHAnsi"/>
          <w:bCs/>
          <w:lang w:eastAsia="x-none"/>
        </w:rPr>
        <w:t xml:space="preserve"> se </w:t>
      </w:r>
      <w:r w:rsidRPr="00423D81">
        <w:rPr>
          <w:rFonts w:eastAsia="Times New Roman" w:cstheme="minorHAnsi"/>
          <w:bCs/>
          <w:lang w:eastAsia="x-none"/>
        </w:rPr>
        <w:t xml:space="preserve">ke </w:t>
      </w:r>
      <w:r w:rsidR="00BF5B60" w:rsidRPr="00423D81">
        <w:rPr>
          <w:rFonts w:eastAsia="Times New Roman" w:cstheme="minorHAnsi"/>
          <w:bCs/>
          <w:lang w:eastAsia="x-none"/>
        </w:rPr>
        <w:t>klinické farmacii dle vyhlášky č. 243/2021 Sb. a č. 482/2021 Sb.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4FDC7BB2" w14:textId="0BBCD500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h</w:t>
      </w:r>
      <w:r w:rsidR="00BF5B60" w:rsidRPr="00423D81">
        <w:rPr>
          <w:rFonts w:eastAsia="Times New Roman" w:cstheme="minorHAnsi"/>
          <w:bCs/>
          <w:lang w:eastAsia="x-none"/>
        </w:rPr>
        <w:t>lídání limitů frekvence vykazování výkonů</w:t>
      </w:r>
      <w:r w:rsidRPr="00423D81">
        <w:rPr>
          <w:rFonts w:eastAsia="Times New Roman" w:cstheme="minorHAnsi"/>
          <w:bCs/>
          <w:lang w:eastAsia="x-none"/>
        </w:rPr>
        <w:t>;</w:t>
      </w:r>
      <w:r w:rsidR="00BF5B60" w:rsidRPr="00423D81">
        <w:rPr>
          <w:rFonts w:eastAsia="Times New Roman" w:cstheme="minorHAnsi"/>
          <w:bCs/>
          <w:lang w:eastAsia="x-none"/>
        </w:rPr>
        <w:t xml:space="preserve"> </w:t>
      </w:r>
    </w:p>
    <w:p w14:paraId="588242FD" w14:textId="6F8D93BC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v</w:t>
      </w:r>
      <w:r w:rsidR="00BF5B60" w:rsidRPr="00423D81">
        <w:rPr>
          <w:rFonts w:eastAsia="Times New Roman" w:cstheme="minorHAnsi"/>
          <w:bCs/>
          <w:lang w:eastAsia="x-none"/>
        </w:rPr>
        <w:t>stupní kontrol</w:t>
      </w:r>
      <w:r w:rsidRPr="00423D81">
        <w:rPr>
          <w:rFonts w:eastAsia="Times New Roman" w:cstheme="minorHAnsi"/>
          <w:bCs/>
          <w:lang w:eastAsia="x-none"/>
        </w:rPr>
        <w:t>u</w:t>
      </w:r>
      <w:r w:rsidR="00BF5B60" w:rsidRPr="00423D81">
        <w:rPr>
          <w:rFonts w:eastAsia="Times New Roman" w:cstheme="minorHAnsi"/>
          <w:bCs/>
          <w:lang w:eastAsia="x-none"/>
        </w:rPr>
        <w:t xml:space="preserve"> včetně úvodního stanovení rizikovosti pacienta, záznam lékové anamnézy, výběr užívaných léků z</w:t>
      </w:r>
      <w:r w:rsidRPr="00423D81">
        <w:rPr>
          <w:rFonts w:eastAsia="Times New Roman" w:cstheme="minorHAnsi"/>
          <w:bCs/>
          <w:lang w:eastAsia="x-none"/>
        </w:rPr>
        <w:t> číselníků;</w:t>
      </w:r>
      <w:r w:rsidR="00BF5B60" w:rsidRPr="00423D81">
        <w:rPr>
          <w:rFonts w:eastAsia="Times New Roman" w:cstheme="minorHAnsi"/>
          <w:bCs/>
          <w:lang w:eastAsia="x-none"/>
        </w:rPr>
        <w:t xml:space="preserve"> </w:t>
      </w:r>
    </w:p>
    <w:p w14:paraId="1850D042" w14:textId="7AC9E4A3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tvorbu</w:t>
      </w:r>
      <w:r w:rsidR="00BF5B60" w:rsidRPr="00423D81">
        <w:rPr>
          <w:rFonts w:eastAsia="Times New Roman" w:cstheme="minorHAnsi"/>
          <w:bCs/>
          <w:lang w:eastAsia="x-none"/>
        </w:rPr>
        <w:t xml:space="preserve"> a editac</w:t>
      </w:r>
      <w:r w:rsidRPr="00423D81">
        <w:rPr>
          <w:rFonts w:eastAsia="Times New Roman" w:cstheme="minorHAnsi"/>
          <w:bCs/>
          <w:lang w:eastAsia="x-none"/>
        </w:rPr>
        <w:t>i</w:t>
      </w:r>
      <w:r w:rsidR="00BF5B60" w:rsidRPr="00423D81">
        <w:rPr>
          <w:rFonts w:eastAsia="Times New Roman" w:cstheme="minorHAnsi"/>
          <w:bCs/>
          <w:lang w:eastAsia="x-none"/>
        </w:rPr>
        <w:t xml:space="preserve"> farmakologického plánu (v okně kromě textů plánu zobrazit i detaily pacienta, výsledky vstupní kontroly pacienta, navázané výkony)</w:t>
      </w:r>
      <w:r w:rsidRPr="00423D81">
        <w:rPr>
          <w:rFonts w:eastAsia="Times New Roman" w:cstheme="minorHAnsi"/>
          <w:bCs/>
          <w:lang w:eastAsia="x-none"/>
        </w:rPr>
        <w:t xml:space="preserve"> s</w:t>
      </w:r>
      <w:r w:rsidR="00BF5B60" w:rsidRPr="00423D81">
        <w:rPr>
          <w:rFonts w:eastAsia="Times New Roman" w:cstheme="minorHAnsi"/>
          <w:bCs/>
          <w:lang w:eastAsia="x-none"/>
        </w:rPr>
        <w:t xml:space="preserve"> možnost</w:t>
      </w:r>
      <w:r w:rsidRPr="00423D81">
        <w:rPr>
          <w:rFonts w:eastAsia="Times New Roman" w:cstheme="minorHAnsi"/>
          <w:bCs/>
          <w:lang w:eastAsia="x-none"/>
        </w:rPr>
        <w:t>í</w:t>
      </w:r>
      <w:r w:rsidR="00BF5B60" w:rsidRPr="00423D81">
        <w:rPr>
          <w:rFonts w:eastAsia="Times New Roman" w:cstheme="minorHAnsi"/>
          <w:bCs/>
          <w:lang w:eastAsia="x-none"/>
        </w:rPr>
        <w:t xml:space="preserve"> uložení předdefinovaných textů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6F52407A" w14:textId="32EA3E89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tvorbu</w:t>
      </w:r>
      <w:r w:rsidR="00BF5B60" w:rsidRPr="00423D81">
        <w:rPr>
          <w:rFonts w:eastAsia="Times New Roman" w:cstheme="minorHAnsi"/>
          <w:bCs/>
          <w:lang w:eastAsia="x-none"/>
        </w:rPr>
        <w:t xml:space="preserve"> a editac</w:t>
      </w:r>
      <w:r w:rsidRPr="00423D81">
        <w:rPr>
          <w:rFonts w:eastAsia="Times New Roman" w:cstheme="minorHAnsi"/>
          <w:bCs/>
          <w:lang w:eastAsia="x-none"/>
        </w:rPr>
        <w:t>i</w:t>
      </w:r>
      <w:r w:rsidR="00BF5B60" w:rsidRPr="00423D81">
        <w:rPr>
          <w:rFonts w:eastAsia="Times New Roman" w:cstheme="minorHAnsi"/>
          <w:bCs/>
          <w:lang w:eastAsia="x-none"/>
        </w:rPr>
        <w:t xml:space="preserve"> farmakoterapeutického doporučení a odlišné verze f</w:t>
      </w:r>
      <w:r w:rsidRPr="00423D81">
        <w:rPr>
          <w:rFonts w:eastAsia="Times New Roman" w:cstheme="minorHAnsi"/>
          <w:bCs/>
          <w:lang w:eastAsia="x-none"/>
        </w:rPr>
        <w:t>ar</w:t>
      </w:r>
      <w:r w:rsidR="00BF5B60" w:rsidRPr="00423D81">
        <w:rPr>
          <w:rFonts w:eastAsia="Times New Roman" w:cstheme="minorHAnsi"/>
          <w:bCs/>
          <w:lang w:eastAsia="x-none"/>
        </w:rPr>
        <w:t>makoterapeutického doporučení do propouštěcí zprávy</w:t>
      </w:r>
      <w:r w:rsidRPr="00423D81">
        <w:rPr>
          <w:rFonts w:eastAsia="Times New Roman" w:cstheme="minorHAnsi"/>
          <w:bCs/>
          <w:lang w:eastAsia="x-none"/>
        </w:rPr>
        <w:t xml:space="preserve"> a j</w:t>
      </w:r>
      <w:r w:rsidR="00BF5B60" w:rsidRPr="00423D81">
        <w:rPr>
          <w:rFonts w:eastAsia="Times New Roman" w:cstheme="minorHAnsi"/>
          <w:bCs/>
          <w:lang w:eastAsia="x-none"/>
        </w:rPr>
        <w:t>ejich přenos do NIS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4180739E" w14:textId="2ECF91A0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s</w:t>
      </w:r>
      <w:r w:rsidR="00BF5B60" w:rsidRPr="00423D81">
        <w:rPr>
          <w:rFonts w:eastAsia="Times New Roman" w:cstheme="minorHAnsi"/>
          <w:bCs/>
          <w:lang w:eastAsia="x-none"/>
        </w:rPr>
        <w:t>tanovení podrobnějších doporučení pro jednotlivá léčiva a jejich evidence v rámci FTD.</w:t>
      </w:r>
      <w:r w:rsidRPr="00423D81">
        <w:rPr>
          <w:rFonts w:eastAsia="Times New Roman" w:cstheme="minorHAnsi"/>
          <w:bCs/>
          <w:lang w:eastAsia="x-none"/>
        </w:rPr>
        <w:t xml:space="preserve"> Jednotlivá</w:t>
      </w:r>
      <w:r w:rsidR="00BF5B60" w:rsidRPr="00423D81">
        <w:rPr>
          <w:rFonts w:eastAsia="Times New Roman" w:cstheme="minorHAnsi"/>
          <w:bCs/>
          <w:lang w:eastAsia="x-none"/>
        </w:rPr>
        <w:t xml:space="preserve"> léčiva vybírat z číselníku, doporučení evidovat ve strukturované formě minimálně v rozsahu metodiky ČOSKF</w:t>
      </w:r>
      <w:r w:rsidRPr="00423D81">
        <w:rPr>
          <w:rFonts w:eastAsia="Times New Roman" w:cstheme="minorHAnsi"/>
          <w:bCs/>
          <w:lang w:eastAsia="x-none"/>
        </w:rPr>
        <w:t>;</w:t>
      </w:r>
      <w:r w:rsidR="00BF5B60" w:rsidRPr="00423D81">
        <w:rPr>
          <w:rFonts w:eastAsia="Times New Roman" w:cstheme="minorHAnsi"/>
          <w:bCs/>
          <w:lang w:eastAsia="x-none"/>
        </w:rPr>
        <w:t xml:space="preserve"> </w:t>
      </w:r>
    </w:p>
    <w:p w14:paraId="73C74496" w14:textId="5AFB5E3E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</w:t>
      </w:r>
      <w:r w:rsidR="00BF5B60" w:rsidRPr="00423D81">
        <w:rPr>
          <w:rFonts w:eastAsia="Times New Roman" w:cstheme="minorHAnsi"/>
          <w:bCs/>
          <w:lang w:eastAsia="x-none"/>
        </w:rPr>
        <w:t>rohlížení historie péčí včetně logu všech změn v datech pacienta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3E9F2DCC" w14:textId="2CF5CC68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umožňovat</w:t>
      </w:r>
      <w:r w:rsidR="00BF5B60" w:rsidRPr="00423D81">
        <w:rPr>
          <w:rFonts w:eastAsia="Times New Roman" w:cstheme="minorHAnsi"/>
          <w:bCs/>
          <w:lang w:eastAsia="x-none"/>
        </w:rPr>
        <w:t xml:space="preserve"> přidělovat pacientům příznaky, které si definuje uživatel</w:t>
      </w:r>
      <w:r w:rsidRPr="00423D81">
        <w:rPr>
          <w:rFonts w:eastAsia="Times New Roman" w:cstheme="minorHAnsi"/>
          <w:bCs/>
          <w:lang w:eastAsia="x-none"/>
        </w:rPr>
        <w:t xml:space="preserve"> SW;</w:t>
      </w:r>
    </w:p>
    <w:p w14:paraId="7BACB5F6" w14:textId="47FD8264" w:rsidR="00BF5B60" w:rsidRPr="00423D81" w:rsidRDefault="00BE3291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</w:t>
      </w:r>
      <w:r w:rsidR="00BF5B60" w:rsidRPr="00423D81">
        <w:rPr>
          <w:rFonts w:eastAsia="Times New Roman" w:cstheme="minorHAnsi"/>
          <w:bCs/>
          <w:lang w:eastAsia="x-none"/>
        </w:rPr>
        <w:t>odpora pro statistiky a reporty v tisknutelné (.</w:t>
      </w:r>
      <w:proofErr w:type="spellStart"/>
      <w:r w:rsidR="00BF5B60" w:rsidRPr="00423D81">
        <w:rPr>
          <w:rFonts w:eastAsia="Times New Roman" w:cstheme="minorHAnsi"/>
          <w:bCs/>
          <w:lang w:eastAsia="x-none"/>
        </w:rPr>
        <w:t>pdf</w:t>
      </w:r>
      <w:proofErr w:type="spellEnd"/>
      <w:r w:rsidR="00BF5B60" w:rsidRPr="00423D81">
        <w:rPr>
          <w:rFonts w:eastAsia="Times New Roman" w:cstheme="minorHAnsi"/>
          <w:bCs/>
          <w:lang w:eastAsia="x-none"/>
        </w:rPr>
        <w:t>) i datově zpracovatelné podobě (.</w:t>
      </w:r>
      <w:proofErr w:type="spellStart"/>
      <w:proofErr w:type="gramStart"/>
      <w:r w:rsidR="00BF5B60" w:rsidRPr="00423D81">
        <w:rPr>
          <w:rFonts w:eastAsia="Times New Roman" w:cstheme="minorHAnsi"/>
          <w:bCs/>
          <w:lang w:eastAsia="x-none"/>
        </w:rPr>
        <w:t>xlsx</w:t>
      </w:r>
      <w:proofErr w:type="spellEnd"/>
      <w:r w:rsidR="00BF5B60" w:rsidRPr="00423D81">
        <w:rPr>
          <w:rFonts w:eastAsia="Times New Roman" w:cstheme="minorHAnsi"/>
          <w:bCs/>
          <w:lang w:eastAsia="x-none"/>
        </w:rPr>
        <w:t>,</w:t>
      </w:r>
      <w:proofErr w:type="gramEnd"/>
      <w:r w:rsidR="00BF5B60" w:rsidRPr="00423D81">
        <w:rPr>
          <w:rFonts w:eastAsia="Times New Roman" w:cstheme="minorHAnsi"/>
          <w:bCs/>
          <w:lang w:eastAsia="x-none"/>
        </w:rPr>
        <w:t xml:space="preserve"> apod.)</w:t>
      </w:r>
    </w:p>
    <w:p w14:paraId="2BCD89D1" w14:textId="4BF2C06A" w:rsidR="00BF5B60" w:rsidRPr="00423D81" w:rsidRDefault="00F325B0" w:rsidP="00423D81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možnost</w:t>
      </w:r>
      <w:r w:rsidR="00BF5B60" w:rsidRPr="00423D81">
        <w:rPr>
          <w:rFonts w:eastAsia="Times New Roman" w:cstheme="minorHAnsi"/>
          <w:bCs/>
          <w:lang w:eastAsia="x-none"/>
        </w:rPr>
        <w:t xml:space="preserve"> generování ročního výkazu pro ÚZIS</w:t>
      </w:r>
    </w:p>
    <w:p w14:paraId="072CDCB0" w14:textId="084F5914" w:rsidR="00BF5B60" w:rsidRPr="00423D81" w:rsidRDefault="00F325B0" w:rsidP="00423D81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 xml:space="preserve">možnost </w:t>
      </w:r>
      <w:r w:rsidR="00BF5B60" w:rsidRPr="00423D81">
        <w:rPr>
          <w:rFonts w:eastAsia="Times New Roman" w:cstheme="minorHAnsi"/>
          <w:bCs/>
          <w:lang w:eastAsia="x-none"/>
        </w:rPr>
        <w:t>generování reportu výkonů za určité časové období</w:t>
      </w:r>
    </w:p>
    <w:p w14:paraId="5F1B0388" w14:textId="4628573F" w:rsidR="00BF5B60" w:rsidRPr="00423D81" w:rsidRDefault="00F325B0" w:rsidP="00423D81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možnost</w:t>
      </w:r>
      <w:r w:rsidR="00BF5B60" w:rsidRPr="00423D81">
        <w:rPr>
          <w:rFonts w:eastAsia="Times New Roman" w:cstheme="minorHAnsi"/>
          <w:bCs/>
          <w:lang w:eastAsia="x-none"/>
        </w:rPr>
        <w:t xml:space="preserve"> generování reportu pro výpis počtu pacientů s jednotlivými rizikovostmi</w:t>
      </w:r>
    </w:p>
    <w:p w14:paraId="2A637012" w14:textId="3C4C27F3" w:rsidR="00BF5B60" w:rsidRPr="00423D81" w:rsidRDefault="00F325B0" w:rsidP="00423D81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možnost generování reportů</w:t>
      </w:r>
      <w:r w:rsidR="00BF5B60" w:rsidRPr="00423D81">
        <w:rPr>
          <w:rFonts w:eastAsia="Times New Roman" w:cstheme="minorHAnsi"/>
          <w:bCs/>
          <w:lang w:eastAsia="x-none"/>
        </w:rPr>
        <w:t xml:space="preserve"> členěných dle užívaných léků, diagnóz, rizikových faktorů vstupní kontroly  </w:t>
      </w:r>
    </w:p>
    <w:p w14:paraId="43CF1916" w14:textId="7CA8A5D7" w:rsidR="00BF5B60" w:rsidRPr="00423D81" w:rsidRDefault="00F325B0" w:rsidP="00423D81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možnost</w:t>
      </w:r>
      <w:r w:rsidR="00BF5B60" w:rsidRPr="00423D81">
        <w:rPr>
          <w:rFonts w:eastAsia="Times New Roman" w:cstheme="minorHAnsi"/>
          <w:bCs/>
          <w:lang w:eastAsia="x-none"/>
        </w:rPr>
        <w:t xml:space="preserve"> rozšíření o nové reporty na žádost </w:t>
      </w:r>
      <w:r w:rsidRPr="00423D81">
        <w:rPr>
          <w:rFonts w:eastAsia="Times New Roman" w:cstheme="minorHAnsi"/>
          <w:bCs/>
          <w:lang w:eastAsia="x-none"/>
        </w:rPr>
        <w:t>z</w:t>
      </w:r>
      <w:r w:rsidR="00BF5B60" w:rsidRPr="00423D81">
        <w:rPr>
          <w:rFonts w:eastAsia="Times New Roman" w:cstheme="minorHAnsi"/>
          <w:bCs/>
          <w:lang w:eastAsia="x-none"/>
        </w:rPr>
        <w:t>adavatele</w:t>
      </w:r>
    </w:p>
    <w:p w14:paraId="7B0243D2" w14:textId="54493082" w:rsidR="00BF5B60" w:rsidRPr="00423D81" w:rsidRDefault="00F325B0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m</w:t>
      </w:r>
      <w:r w:rsidR="00BF5B60" w:rsidRPr="00423D81">
        <w:rPr>
          <w:rFonts w:eastAsia="Times New Roman" w:cstheme="minorHAnsi"/>
          <w:bCs/>
          <w:lang w:eastAsia="x-none"/>
        </w:rPr>
        <w:t>ožnost reakce na jednotlivé typ</w:t>
      </w:r>
      <w:r w:rsidRPr="00423D81">
        <w:rPr>
          <w:rFonts w:eastAsia="Times New Roman" w:cstheme="minorHAnsi"/>
          <w:bCs/>
          <w:lang w:eastAsia="x-none"/>
        </w:rPr>
        <w:t>y</w:t>
      </w:r>
      <w:r w:rsidR="00BF5B60" w:rsidRPr="00423D81">
        <w:rPr>
          <w:rFonts w:eastAsia="Times New Roman" w:cstheme="minorHAnsi"/>
          <w:bCs/>
          <w:lang w:eastAsia="x-none"/>
        </w:rPr>
        <w:t xml:space="preserve"> žádanek </w:t>
      </w:r>
    </w:p>
    <w:p w14:paraId="20F0BF89" w14:textId="1C8AC230" w:rsidR="00BF5B60" w:rsidRPr="00423D81" w:rsidRDefault="00F325B0" w:rsidP="00423D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23D81">
        <w:rPr>
          <w:rFonts w:eastAsia="Times New Roman" w:cstheme="minorHAnsi"/>
          <w:bCs/>
          <w:lang w:eastAsia="x-none"/>
        </w:rPr>
        <w:t>možnost n</w:t>
      </w:r>
      <w:r w:rsidR="00BF5B60" w:rsidRPr="00423D81">
        <w:rPr>
          <w:rFonts w:eastAsia="Times New Roman" w:cstheme="minorHAnsi"/>
          <w:bCs/>
          <w:lang w:eastAsia="x-none"/>
        </w:rPr>
        <w:t>ahlášení nežádoucích účinků léčiv na SÚKL</w:t>
      </w:r>
    </w:p>
    <w:p w14:paraId="5BFD6737" w14:textId="3ABDF6D9" w:rsidR="00BF5B60" w:rsidRPr="00423D81" w:rsidRDefault="00BF5B60" w:rsidP="00423D81">
      <w:pPr>
        <w:spacing w:after="0" w:line="240" w:lineRule="auto"/>
        <w:jc w:val="both"/>
        <w:rPr>
          <w:rFonts w:cstheme="minorHAnsi"/>
        </w:rPr>
      </w:pPr>
    </w:p>
    <w:p w14:paraId="24B3B687" w14:textId="77777777" w:rsidR="00BF5B60" w:rsidRPr="00423D81" w:rsidRDefault="00BF5B60" w:rsidP="00423D81">
      <w:pPr>
        <w:spacing w:after="0" w:line="240" w:lineRule="auto"/>
        <w:jc w:val="both"/>
        <w:rPr>
          <w:rFonts w:cstheme="minorHAnsi"/>
        </w:rPr>
      </w:pPr>
    </w:p>
    <w:p w14:paraId="5927B940" w14:textId="4E4DBA81" w:rsidR="000E7B10" w:rsidRPr="00423D81" w:rsidRDefault="003D0544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HW a systémové požadavky</w:t>
      </w:r>
    </w:p>
    <w:p w14:paraId="39540358" w14:textId="77777777" w:rsidR="000670A5" w:rsidRPr="00423D81" w:rsidRDefault="000670A5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423D81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Zadavatel požaduje provoz na stávajících zařízeních s minimální konfigurací:</w:t>
      </w:r>
    </w:p>
    <w:p w14:paraId="1E69AEDD" w14:textId="1E03287E" w:rsidR="004472DB" w:rsidRPr="00423D81" w:rsidRDefault="004472DB" w:rsidP="00423D81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423D81">
        <w:rPr>
          <w:rFonts w:cstheme="minorHAnsi"/>
        </w:rPr>
        <w:t xml:space="preserve">virtualizované prostředí ve vlastnictví </w:t>
      </w:r>
      <w:r w:rsidR="00583C1B" w:rsidRPr="00423D81">
        <w:rPr>
          <w:rFonts w:cstheme="minorHAnsi"/>
        </w:rPr>
        <w:t>zadavatele. Nároky</w:t>
      </w:r>
      <w:r w:rsidRPr="00423D81">
        <w:rPr>
          <w:rFonts w:cstheme="minorHAnsi"/>
        </w:rPr>
        <w:t xml:space="preserve"> na HW </w:t>
      </w:r>
      <w:r w:rsidR="00583C1B" w:rsidRPr="00423D81">
        <w:rPr>
          <w:rFonts w:cstheme="minorHAnsi"/>
        </w:rPr>
        <w:t xml:space="preserve">nesmí </w:t>
      </w:r>
      <w:r w:rsidRPr="00423D81">
        <w:rPr>
          <w:rFonts w:cstheme="minorHAnsi"/>
        </w:rPr>
        <w:t>překroči</w:t>
      </w:r>
      <w:r w:rsidR="00583C1B" w:rsidRPr="00423D81">
        <w:rPr>
          <w:rFonts w:cstheme="minorHAnsi"/>
        </w:rPr>
        <w:t>t</w:t>
      </w:r>
      <w:r w:rsidRPr="00423D81">
        <w:rPr>
          <w:rFonts w:cstheme="minorHAnsi"/>
        </w:rPr>
        <w:t xml:space="preserve"> následující parametry</w:t>
      </w:r>
      <w:r w:rsidR="00583C1B" w:rsidRPr="00423D81">
        <w:rPr>
          <w:rFonts w:cstheme="minorHAnsi"/>
        </w:rPr>
        <w:t>:</w:t>
      </w:r>
    </w:p>
    <w:p w14:paraId="576605D0" w14:textId="5DFD6286" w:rsidR="004472DB" w:rsidRPr="00423D81" w:rsidRDefault="00583C1B" w:rsidP="00423D81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423D81">
        <w:rPr>
          <w:rFonts w:cstheme="minorHAnsi"/>
        </w:rPr>
        <w:t>m</w:t>
      </w:r>
      <w:r w:rsidR="004472DB" w:rsidRPr="00423D81">
        <w:rPr>
          <w:rFonts w:cstheme="minorHAnsi"/>
        </w:rPr>
        <w:t xml:space="preserve">ax </w:t>
      </w:r>
      <w:r w:rsidR="00E1590E" w:rsidRPr="00423D81">
        <w:rPr>
          <w:rFonts w:cstheme="minorHAnsi"/>
        </w:rPr>
        <w:t>1</w:t>
      </w:r>
      <w:r w:rsidR="004472DB" w:rsidRPr="00423D81">
        <w:rPr>
          <w:rFonts w:cstheme="minorHAnsi"/>
        </w:rPr>
        <w:t xml:space="preserve"> x aplikační server </w:t>
      </w:r>
      <w:r w:rsidRPr="00423D81">
        <w:rPr>
          <w:rFonts w:cstheme="minorHAnsi"/>
        </w:rPr>
        <w:t>(</w:t>
      </w:r>
      <w:r w:rsidR="00E1590E" w:rsidRPr="00423D81">
        <w:rPr>
          <w:rFonts w:cstheme="minorHAnsi"/>
        </w:rPr>
        <w:t>6</w:t>
      </w:r>
      <w:r w:rsidR="004472DB" w:rsidRPr="00423D81">
        <w:rPr>
          <w:rFonts w:cstheme="minorHAnsi"/>
        </w:rPr>
        <w:t xml:space="preserve"> x CPU </w:t>
      </w:r>
      <w:r w:rsidR="00E1590E" w:rsidRPr="00423D81">
        <w:rPr>
          <w:rFonts w:cstheme="minorHAnsi"/>
        </w:rPr>
        <w:t>2</w:t>
      </w:r>
      <w:r w:rsidR="004472DB" w:rsidRPr="00423D81">
        <w:rPr>
          <w:rFonts w:cstheme="minorHAnsi"/>
        </w:rPr>
        <w:t xml:space="preserve">4 GB paměti, diskový prostor </w:t>
      </w:r>
      <w:r w:rsidR="00E1590E" w:rsidRPr="00423D81">
        <w:rPr>
          <w:rFonts w:cstheme="minorHAnsi"/>
        </w:rPr>
        <w:t>2</w:t>
      </w:r>
      <w:r w:rsidR="004472DB" w:rsidRPr="00423D81">
        <w:rPr>
          <w:rFonts w:cstheme="minorHAnsi"/>
        </w:rPr>
        <w:t>00 GB)</w:t>
      </w:r>
    </w:p>
    <w:p w14:paraId="7FF9D8DF" w14:textId="00B0E767" w:rsidR="004472DB" w:rsidRPr="00423D81" w:rsidRDefault="00583C1B" w:rsidP="00423D81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423D81">
        <w:rPr>
          <w:rFonts w:cstheme="minorHAnsi"/>
        </w:rPr>
        <w:t>m</w:t>
      </w:r>
      <w:r w:rsidR="004472DB" w:rsidRPr="00423D81">
        <w:rPr>
          <w:rFonts w:cstheme="minorHAnsi"/>
        </w:rPr>
        <w:t xml:space="preserve">ax 1 x databázový server </w:t>
      </w:r>
      <w:r w:rsidRPr="00423D81">
        <w:rPr>
          <w:rFonts w:cstheme="minorHAnsi"/>
        </w:rPr>
        <w:t>(</w:t>
      </w:r>
      <w:r w:rsidR="00E1590E" w:rsidRPr="00423D81">
        <w:rPr>
          <w:rFonts w:cstheme="minorHAnsi"/>
        </w:rPr>
        <w:t>6xCPU, 32 GB RAM, 500 GB HDD, standardní SQL databáze</w:t>
      </w:r>
      <w:r w:rsidR="00941528" w:rsidRPr="00423D81">
        <w:rPr>
          <w:rFonts w:cstheme="minorHAnsi"/>
        </w:rPr>
        <w:t xml:space="preserve"> (</w:t>
      </w:r>
      <w:r w:rsidR="00E1590E" w:rsidRPr="00423D81">
        <w:rPr>
          <w:rFonts w:cstheme="minorHAnsi"/>
        </w:rPr>
        <w:t xml:space="preserve">MS SQL 2022, </w:t>
      </w:r>
      <w:proofErr w:type="spellStart"/>
      <w:r w:rsidR="00E1590E" w:rsidRPr="00423D81">
        <w:rPr>
          <w:rFonts w:cstheme="minorHAnsi"/>
        </w:rPr>
        <w:t>PostgreSQL</w:t>
      </w:r>
      <w:proofErr w:type="spellEnd"/>
      <w:r w:rsidR="00E1590E" w:rsidRPr="00423D81">
        <w:rPr>
          <w:rFonts w:cstheme="minorHAnsi"/>
        </w:rPr>
        <w:t xml:space="preserve">, </w:t>
      </w:r>
      <w:proofErr w:type="spellStart"/>
      <w:r w:rsidR="00E1590E" w:rsidRPr="00423D81">
        <w:rPr>
          <w:rFonts w:cstheme="minorHAnsi"/>
        </w:rPr>
        <w:t>MySQL</w:t>
      </w:r>
      <w:proofErr w:type="spellEnd"/>
      <w:r w:rsidR="00E1590E" w:rsidRPr="00423D81">
        <w:rPr>
          <w:rFonts w:cstheme="minorHAnsi"/>
        </w:rPr>
        <w:t>, Maria DB apod.</w:t>
      </w:r>
      <w:r w:rsidR="004472DB" w:rsidRPr="00423D81">
        <w:rPr>
          <w:rFonts w:cstheme="minorHAnsi"/>
        </w:rPr>
        <w:t>)</w:t>
      </w:r>
      <w:r w:rsidRPr="00423D81">
        <w:rPr>
          <w:rFonts w:cstheme="minorHAnsi"/>
        </w:rPr>
        <w:t>)</w:t>
      </w:r>
      <w:r w:rsidR="004472DB" w:rsidRPr="00423D81">
        <w:rPr>
          <w:rFonts w:cstheme="minorHAnsi"/>
        </w:rPr>
        <w:t>.</w:t>
      </w:r>
    </w:p>
    <w:p w14:paraId="0C7060B1" w14:textId="1ABC1856" w:rsidR="00941528" w:rsidRPr="00423D81" w:rsidRDefault="003724ED" w:rsidP="00423D81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bookmarkStart w:id="1" w:name="_Hlk156539903"/>
      <w:r w:rsidRPr="00423D81">
        <w:rPr>
          <w:rFonts w:cstheme="minorHAnsi"/>
        </w:rPr>
        <w:t>v</w:t>
      </w:r>
      <w:r w:rsidR="00941528" w:rsidRPr="00423D81">
        <w:rPr>
          <w:rFonts w:cstheme="minorHAnsi"/>
        </w:rPr>
        <w:t xml:space="preserve"> případě, že řešení bude pro provoz vyžadovat licenci OS Windows 2022 a MSSQL 2022 pak je v tomto případě možné využít licence </w:t>
      </w:r>
      <w:r w:rsidRPr="00423D81">
        <w:rPr>
          <w:rFonts w:cstheme="minorHAnsi"/>
        </w:rPr>
        <w:t>zadavatele</w:t>
      </w:r>
      <w:r w:rsidR="00941528" w:rsidRPr="00423D81">
        <w:rPr>
          <w:rFonts w:cstheme="minorHAnsi"/>
        </w:rPr>
        <w:t xml:space="preserve">. </w:t>
      </w:r>
    </w:p>
    <w:bookmarkEnd w:id="1"/>
    <w:p w14:paraId="1702098D" w14:textId="4E9ECA8E" w:rsidR="00F325B0" w:rsidRPr="00423D81" w:rsidRDefault="00DE259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lastRenderedPageBreak/>
        <w:t xml:space="preserve">Implementační služby budou fakturovány po jejich dodání na základě akceptačního protokolu, který potvrdí kompletní dodání SW </w:t>
      </w:r>
      <w:r w:rsidR="00F82ECB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a implementačních služeb 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do provozního prostředí zadavatele.</w:t>
      </w:r>
    </w:p>
    <w:p w14:paraId="3CCD818D" w14:textId="32EFE181" w:rsidR="0036299F" w:rsidRPr="00423D81" w:rsidRDefault="0036299F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37AADF31" w14:textId="77777777" w:rsidR="0036299F" w:rsidRPr="00423D81" w:rsidRDefault="0036299F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7102478A" w14:textId="20D814F8" w:rsidR="00EA0E8A" w:rsidRPr="00423D81" w:rsidRDefault="002F6330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Podklady pro kalkulaci nákladů</w:t>
      </w:r>
    </w:p>
    <w:p w14:paraId="75B48321" w14:textId="77777777" w:rsidR="002F6330" w:rsidRPr="00423D81" w:rsidRDefault="002F6330" w:rsidP="00423D81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Zadavatel požaduje, aby součástí celkové nabídkové ceny bylo:</w:t>
      </w:r>
    </w:p>
    <w:p w14:paraId="29178752" w14:textId="127A7B9C" w:rsidR="002F6330" w:rsidRPr="00423D81" w:rsidRDefault="002F6330" w:rsidP="00423D8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všechny nezbytně potřebné licence pro provoz IS včetně neomezených uživatelských licencí</w:t>
      </w:r>
      <w:r w:rsidR="00781D36" w:rsidRPr="00423D81">
        <w:rPr>
          <w:rFonts w:eastAsia="Times New Roman" w:cstheme="minorHAnsi"/>
          <w:bCs/>
          <w:lang w:eastAsia="x-none"/>
        </w:rPr>
        <w:t xml:space="preserve"> (multilicence)</w:t>
      </w:r>
      <w:r w:rsidRPr="00423D81">
        <w:rPr>
          <w:rFonts w:eastAsia="Times New Roman" w:cstheme="minorHAnsi"/>
          <w:bCs/>
          <w:lang w:eastAsia="x-none"/>
        </w:rPr>
        <w:t>;</w:t>
      </w:r>
    </w:p>
    <w:p w14:paraId="06AF11DC" w14:textId="0F562AA9" w:rsidR="002F6330" w:rsidRPr="00423D81" w:rsidRDefault="002F6330" w:rsidP="00423D8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servisní podpora dle SLA na dobu 48 měsíců (smlouva bude uzavřena na dobu neurčitou);</w:t>
      </w:r>
    </w:p>
    <w:p w14:paraId="1CA92E3C" w14:textId="054CD9D3" w:rsidR="002F6330" w:rsidRPr="00423D81" w:rsidRDefault="002F6330" w:rsidP="00423D8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cstheme="minorHAnsi"/>
          <w:lang w:eastAsia="x-none"/>
        </w:rPr>
        <w:t>prodloužená splatnost faktur 60 dnů.</w:t>
      </w:r>
    </w:p>
    <w:p w14:paraId="66D29A07" w14:textId="77777777" w:rsidR="002F6330" w:rsidRPr="00423D81" w:rsidRDefault="002F6330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470521" w14:textId="2668B2EE" w:rsidR="00EA0E8A" w:rsidRPr="00423D81" w:rsidRDefault="002F6330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Další požadavky</w:t>
      </w:r>
    </w:p>
    <w:p w14:paraId="19A50F22" w14:textId="1302AF3A" w:rsidR="002F6330" w:rsidRPr="00423D81" w:rsidRDefault="002F6330" w:rsidP="00423D81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Nabízený SW:</w:t>
      </w:r>
    </w:p>
    <w:p w14:paraId="3424A782" w14:textId="77777777" w:rsidR="002F6330" w:rsidRPr="00423D81" w:rsidRDefault="002F6330" w:rsidP="00423D81">
      <w:pPr>
        <w:pStyle w:val="Bezmezer"/>
        <w:numPr>
          <w:ilvl w:val="0"/>
          <w:numId w:val="19"/>
        </w:numPr>
        <w:jc w:val="both"/>
        <w:rPr>
          <w:rFonts w:cstheme="minorHAnsi"/>
        </w:rPr>
      </w:pPr>
      <w:r w:rsidRPr="00423D81">
        <w:rPr>
          <w:rFonts w:cstheme="minorHAnsi"/>
        </w:rPr>
        <w:t xml:space="preserve">musí splňovat požadavky GDPR a Zákona o kybernetické bezpečnosti uvedené v textu návrhu </w:t>
      </w:r>
    </w:p>
    <w:p w14:paraId="7D3B0755" w14:textId="33761FEA" w:rsidR="002F6330" w:rsidRPr="00423D81" w:rsidRDefault="002F6330" w:rsidP="00423D81">
      <w:pPr>
        <w:pStyle w:val="Bezmezer"/>
        <w:ind w:left="720"/>
        <w:jc w:val="both"/>
        <w:rPr>
          <w:rFonts w:cstheme="minorHAnsi"/>
        </w:rPr>
      </w:pPr>
      <w:r w:rsidRPr="00423D81">
        <w:rPr>
          <w:rFonts w:cstheme="minorHAnsi"/>
        </w:rPr>
        <w:t>smlouvy;</w:t>
      </w:r>
    </w:p>
    <w:p w14:paraId="5C95314D" w14:textId="7BBDEF82" w:rsidR="002F6330" w:rsidRPr="00423D81" w:rsidRDefault="002F6330" w:rsidP="00423D81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423D81">
        <w:rPr>
          <w:rFonts w:cstheme="minorHAnsi"/>
        </w:rPr>
        <w:t>integrační vazby dle výše uvedeného bodu 2. Základní vlastnosti požadovaného softwaru;</w:t>
      </w:r>
    </w:p>
    <w:p w14:paraId="090A3CC7" w14:textId="37C38697" w:rsidR="002F6330" w:rsidRPr="00423D81" w:rsidRDefault="002F6330" w:rsidP="00423D81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423D81">
        <w:rPr>
          <w:rFonts w:cstheme="minorHAnsi"/>
        </w:rPr>
        <w:t>integraci bude řešit úvodní analýza.</w:t>
      </w:r>
    </w:p>
    <w:p w14:paraId="630F29BE" w14:textId="60FB23CA" w:rsidR="00397073" w:rsidRPr="00423D81" w:rsidRDefault="00397073" w:rsidP="00423D81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DE01D8B" w14:textId="3ADC9343" w:rsidR="00397073" w:rsidRPr="00423D81" w:rsidRDefault="00397073" w:rsidP="00423D81">
      <w:pPr>
        <w:spacing w:after="0" w:line="240" w:lineRule="auto"/>
        <w:jc w:val="both"/>
        <w:rPr>
          <w:rFonts w:cstheme="minorHAnsi"/>
        </w:rPr>
      </w:pPr>
      <w:r w:rsidRPr="00423D81">
        <w:rPr>
          <w:rFonts w:cstheme="minorHAnsi"/>
        </w:rPr>
        <w:t xml:space="preserve">Zadavatel ještě před podepsáním smluv vyzve vítězného uchazeče k okamžitému (nejpozději však do 14 dnů) provedení prezentace nabízeného SW za účelem prokázání splnění </w:t>
      </w:r>
      <w:r w:rsidRPr="00423D81">
        <w:rPr>
          <w:rFonts w:cstheme="minorHAnsi"/>
          <w:b/>
        </w:rPr>
        <w:t>všech</w:t>
      </w:r>
      <w:r w:rsidRPr="00423D81">
        <w:rPr>
          <w:rFonts w:cstheme="minorHAnsi"/>
        </w:rPr>
        <w:t xml:space="preserve"> požadovaných funkcionalit dle této Přílohy č.2 zadávací dokumentace.</w:t>
      </w:r>
    </w:p>
    <w:p w14:paraId="69DA123E" w14:textId="77777777" w:rsidR="00397073" w:rsidRPr="00423D81" w:rsidRDefault="00397073" w:rsidP="00423D81">
      <w:pPr>
        <w:spacing w:after="0" w:line="240" w:lineRule="auto"/>
        <w:jc w:val="both"/>
        <w:rPr>
          <w:rFonts w:cstheme="minorHAnsi"/>
          <w:highlight w:val="yellow"/>
        </w:rPr>
      </w:pPr>
    </w:p>
    <w:p w14:paraId="6DFACFEE" w14:textId="0D03F864" w:rsidR="00397073" w:rsidRPr="00423D81" w:rsidRDefault="00397073" w:rsidP="00423D81">
      <w:pPr>
        <w:spacing w:after="0" w:line="240" w:lineRule="auto"/>
        <w:jc w:val="both"/>
        <w:rPr>
          <w:rFonts w:cstheme="minorHAnsi"/>
          <w:b/>
          <w:u w:val="single"/>
        </w:rPr>
      </w:pPr>
      <w:r w:rsidRPr="00423D81">
        <w:rPr>
          <w:rFonts w:cstheme="minorHAnsi"/>
        </w:rPr>
        <w:t xml:space="preserve">Součástí dodávky bude dodání dokumentace – uživatelského a administrátorského manuálu v elektronickém formátu a jejich aktualizace s každou nově nasazenou verzí nebo updatem, </w:t>
      </w:r>
      <w:bookmarkStart w:id="2" w:name="_Hlk65843704"/>
      <w:r w:rsidRPr="00423D81">
        <w:rPr>
          <w:rFonts w:cstheme="minorHAnsi"/>
        </w:rPr>
        <w:t>které přinesou změny v ovládání aplikace.</w:t>
      </w:r>
      <w:bookmarkEnd w:id="2"/>
    </w:p>
    <w:p w14:paraId="1D98E6EF" w14:textId="4A07BD85" w:rsidR="00397073" w:rsidRPr="00423D81" w:rsidRDefault="00397073" w:rsidP="00423D81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423D81">
        <w:rPr>
          <w:rFonts w:cstheme="minorHAnsi"/>
        </w:rPr>
        <w:t>Uchazeč, jako poskytovatel, bude mít povinnost informovat určené pracovníky zadavatele o nasazení/změně aktuální verze systému.</w:t>
      </w:r>
    </w:p>
    <w:p w14:paraId="377EB243" w14:textId="77777777" w:rsidR="004472DB" w:rsidRPr="00423D81" w:rsidRDefault="004472DB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15D43AA" w14:textId="7FCAB82E" w:rsidR="00EA0E8A" w:rsidRPr="00423D81" w:rsidRDefault="00652A28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Požadavky na webové aplikace</w:t>
      </w:r>
    </w:p>
    <w:p w14:paraId="1F08AF81" w14:textId="0A682E04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Zadavatel požaduje, aby uchazečem nabízené webové aplikace obsahovaly řešení potlačující rizika dle doporučení OWASP z roku 2017 min. v rozsahu T10 (A1-A10):</w:t>
      </w:r>
    </w:p>
    <w:p w14:paraId="1EE9DF26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A1 – </w:t>
      </w:r>
      <w:proofErr w:type="gramStart"/>
      <w:r w:rsidRPr="00423D81">
        <w:rPr>
          <w:rFonts w:asciiTheme="minorHAnsi" w:hAnsiTheme="minorHAnsi" w:cstheme="minorHAnsi"/>
          <w:b/>
          <w:color w:val="auto"/>
          <w:sz w:val="22"/>
          <w:szCs w:val="22"/>
        </w:rPr>
        <w:t>injektování -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ke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zranitelnostem injektováním, např. injektováním SQL, OS a LDAP, dochází,  </w:t>
      </w:r>
    </w:p>
    <w:p w14:paraId="0D228428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když se jako součást příkazu nebo dotazu odesílají do interpretu nedůvěryhodná data.  </w:t>
      </w:r>
    </w:p>
    <w:p w14:paraId="0034B3B9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Útočníkova nepřátelská data mohou lstí přimět interpret k provedení nezamýšlených příkazů  </w:t>
      </w:r>
    </w:p>
    <w:p w14:paraId="59BA0CF8" w14:textId="178E1071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3D81">
        <w:rPr>
          <w:rFonts w:asciiTheme="minorHAnsi" w:hAnsiTheme="minorHAnsi" w:cstheme="minorHAnsi"/>
          <w:b w:val="0"/>
          <w:sz w:val="22"/>
          <w:szCs w:val="22"/>
        </w:rPr>
        <w:t xml:space="preserve">         nebo k umožnění přístupu k datům bez řádné autorizace.</w:t>
      </w:r>
    </w:p>
    <w:p w14:paraId="40196D1E" w14:textId="23AA2A33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1557181F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A2 – Chybná autentizace a správa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relace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funkce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aplikací, které se vztahují k ověřování a správě      </w:t>
      </w:r>
    </w:p>
    <w:p w14:paraId="49451B3A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relace, často nejsou provedeny správně, což útočníkům umožňuje kompromitovat hesla, klíče  </w:t>
      </w:r>
    </w:p>
    <w:p w14:paraId="7B326239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nebo tokeny relací anebo zneužít jiné slabiny v implementaci k tomu, aby převzali identitu  </w:t>
      </w:r>
    </w:p>
    <w:p w14:paraId="56EF22F6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jiných uživatelů.</w:t>
      </w:r>
    </w:p>
    <w:p w14:paraId="2F1D13C1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8BAB88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A3 – Expozice citlivých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dat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mnoho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webových aplikací a rozhraní API nechrání náležitě citlivá data,     </w:t>
      </w:r>
    </w:p>
    <w:p w14:paraId="4E4040C5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jakými jsou např. finanční, zdravotní a PII. Tato slabě chráněná data útočníci mohou krást či  </w:t>
      </w:r>
    </w:p>
    <w:p w14:paraId="1201A088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modifikovat, aby mohli provádět podvody s kreditními kartami, krádeže identity nebo jiné  </w:t>
      </w:r>
    </w:p>
    <w:p w14:paraId="63784883" w14:textId="77777777" w:rsidR="00652A28" w:rsidRPr="00423D81" w:rsidRDefault="00652A28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trestné činy. Citlivá data si zaslouží zvláštní ochranu, např. šifrování dat v klidu nebo v </w:t>
      </w:r>
    </w:p>
    <w:p w14:paraId="5221B713" w14:textId="68EF4BAC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3D81">
        <w:rPr>
          <w:rFonts w:asciiTheme="minorHAnsi" w:hAnsiTheme="minorHAnsi" w:cstheme="minorHAnsi"/>
          <w:b w:val="0"/>
          <w:sz w:val="22"/>
          <w:szCs w:val="22"/>
        </w:rPr>
        <w:t xml:space="preserve">         na cestě, stejně tak i zvláštní bezpečnostní opatření pro data v prohlížeči.</w:t>
      </w:r>
    </w:p>
    <w:p w14:paraId="3F36E924" w14:textId="389AD3E2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79F4B94A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A4 – XML externí subjekty (XXE) - </w:t>
      </w:r>
      <w:r w:rsidRPr="00423D81">
        <w:rPr>
          <w:rFonts w:asciiTheme="minorHAnsi" w:hAnsiTheme="minorHAnsi" w:cstheme="minorHAnsi"/>
          <w:sz w:val="22"/>
          <w:szCs w:val="22"/>
        </w:rPr>
        <w:t>m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noho starších nebo špatně nakonfigurovaných procesorů  </w:t>
      </w:r>
    </w:p>
    <w:p w14:paraId="3C755587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XML vyhodnocuje odkazy na externí entity v rámci XML dokumentů. Externí entity lze použít k </w:t>
      </w:r>
    </w:p>
    <w:p w14:paraId="7C5EE971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odhalení interních souborů pomocí obslužné rutiny identifikátoru URI souboru, interní sdílení </w:t>
      </w:r>
    </w:p>
    <w:p w14:paraId="602E863D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souborů, interní skenování portů, vzdálené spuštění kódu a útoky odmítnutí služby.</w:t>
      </w:r>
    </w:p>
    <w:p w14:paraId="73E0CB77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EA975C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A5 – Nedostatečné řízení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přístupů - </w:t>
      </w:r>
      <w:r w:rsidRPr="00423D81">
        <w:rPr>
          <w:rFonts w:asciiTheme="minorHAnsi" w:hAnsiTheme="minorHAnsi" w:cstheme="minorHAnsi"/>
          <w:sz w:val="22"/>
          <w:szCs w:val="22"/>
        </w:rPr>
        <w:t>o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mezení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toho, co mají povoleno ověřovaní uživatelé, často </w:t>
      </w:r>
    </w:p>
    <w:p w14:paraId="6FBD531A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nejsou řádně vynucována. Útočníci mohou tyto nedostatky využít k přístupu k neoprávněným </w:t>
      </w:r>
    </w:p>
    <w:p w14:paraId="4D29EC81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funkcím a / nebo datům, jako je přístup k účtům jiných uživatelů, prohlížení citlivých souborů, </w:t>
      </w:r>
    </w:p>
    <w:p w14:paraId="5C62E59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úprava dat ostatních uživatelů, změna přístupových práv atd.</w:t>
      </w:r>
    </w:p>
    <w:p w14:paraId="590F55D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5D97A3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A6 – Ne-zabezpečená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konfigurace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dobré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zabezpečení vyžaduje mít definováno a nasazeno  </w:t>
      </w:r>
    </w:p>
    <w:p w14:paraId="3E320931" w14:textId="68CBD159" w:rsidR="004B4843" w:rsidRPr="00423D81" w:rsidRDefault="004B4843" w:rsidP="00423D81">
      <w:pPr>
        <w:pStyle w:val="Default"/>
        <w:ind w:left="4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bezpečné nastavení aplikace, </w:t>
      </w:r>
      <w:proofErr w:type="spellStart"/>
      <w:r w:rsidRPr="00423D81">
        <w:rPr>
          <w:rFonts w:asciiTheme="minorHAnsi" w:hAnsiTheme="minorHAnsi" w:cstheme="minorHAnsi"/>
          <w:color w:val="auto"/>
          <w:sz w:val="22"/>
          <w:szCs w:val="22"/>
        </w:rPr>
        <w:t>frameworků</w:t>
      </w:r>
      <w:proofErr w:type="spell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, aplikačního serveru, webového serveru, databázového serveru, platformy, cloudového úložiště, záhlaví HTTP a podrobných chybových zpráv obsahujících citlivé informace. Bezpečnostní nastavení by měla být definována, prováděna </w:t>
      </w:r>
      <w:proofErr w:type="gramStart"/>
      <w:r w:rsidRPr="00423D81">
        <w:rPr>
          <w:rFonts w:asciiTheme="minorHAnsi" w:hAnsiTheme="minorHAnsi" w:cstheme="minorHAnsi"/>
          <w:color w:val="auto"/>
          <w:sz w:val="22"/>
          <w:szCs w:val="22"/>
        </w:rPr>
        <w:t>a  udržována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, protože výchozí hodnoty jsou často riskantní. Všechny operační systémy, rámce, </w:t>
      </w:r>
    </w:p>
    <w:p w14:paraId="2097754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5F5F5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knihovny a aplikace musí být bezpečně nakonfigurovány a včas opraveny a upgradovány.</w:t>
      </w:r>
    </w:p>
    <w:p w14:paraId="6D7B8593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sz w:val="22"/>
          <w:szCs w:val="22"/>
          <w:shd w:val="clear" w:color="auto" w:fill="F5F5F5"/>
        </w:rPr>
        <w:t xml:space="preserve"> </w:t>
      </w:r>
      <w:r w:rsidRPr="00423D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C0559C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A7 – </w:t>
      </w:r>
      <w:proofErr w:type="spellStart"/>
      <w:r w:rsidRPr="00423D81">
        <w:rPr>
          <w:rFonts w:asciiTheme="minorHAnsi" w:hAnsiTheme="minorHAnsi" w:cstheme="minorHAnsi"/>
          <w:b/>
          <w:sz w:val="22"/>
          <w:szCs w:val="22"/>
        </w:rPr>
        <w:t>Cross-Site</w:t>
      </w:r>
      <w:proofErr w:type="spellEnd"/>
      <w:r w:rsidRPr="00423D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3D81">
        <w:rPr>
          <w:rFonts w:asciiTheme="minorHAnsi" w:hAnsiTheme="minorHAnsi" w:cstheme="minorHAnsi"/>
          <w:b/>
          <w:sz w:val="22"/>
          <w:szCs w:val="22"/>
        </w:rPr>
        <w:t>Scripting</w:t>
      </w:r>
      <w:proofErr w:type="spellEnd"/>
      <w:r w:rsidRPr="00423D81">
        <w:rPr>
          <w:rFonts w:asciiTheme="minorHAnsi" w:hAnsiTheme="minorHAnsi" w:cstheme="minorHAnsi"/>
          <w:b/>
          <w:sz w:val="22"/>
          <w:szCs w:val="22"/>
        </w:rPr>
        <w:t xml:space="preserve"> (XSS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) - chyby typu XSS nastávají tehdy, když aplikace přijme  </w:t>
      </w:r>
    </w:p>
    <w:p w14:paraId="0BA1093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nedůvěryhodná data a odešle je webovému prohlížeči bez řádného ověření nebo </w:t>
      </w:r>
      <w:proofErr w:type="spellStart"/>
      <w:r w:rsidRPr="00423D81">
        <w:rPr>
          <w:rFonts w:asciiTheme="minorHAnsi" w:hAnsiTheme="minorHAnsi" w:cstheme="minorHAnsi"/>
          <w:color w:val="auto"/>
          <w:sz w:val="22"/>
          <w:szCs w:val="22"/>
        </w:rPr>
        <w:t>escapování</w:t>
      </w:r>
      <w:proofErr w:type="spell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3BEBE1D1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XSS útočníkům umožňuje spouštět skripty v prohlížeči oběti, které mohou unést uživatelské  </w:t>
      </w:r>
    </w:p>
    <w:p w14:paraId="6342F068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relace, přetvořit webové stránky nebo přesměrovat uživatele na škodlivé stránky.</w:t>
      </w:r>
    </w:p>
    <w:p w14:paraId="1A0DABB0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80339D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A8   – Nezabezpečená </w:t>
      </w:r>
      <w:proofErr w:type="spellStart"/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>deserializace</w:t>
      </w:r>
      <w:proofErr w:type="spellEnd"/>
      <w:r w:rsidRPr="00423D8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často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vede ke vzdálenému spuštění kódu. I když nedostatky </w:t>
      </w:r>
    </w:p>
    <w:p w14:paraId="6648DC1C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proofErr w:type="spellStart"/>
      <w:r w:rsidRPr="00423D81">
        <w:rPr>
          <w:rFonts w:asciiTheme="minorHAnsi" w:hAnsiTheme="minorHAnsi" w:cstheme="minorHAnsi"/>
          <w:color w:val="auto"/>
          <w:sz w:val="22"/>
          <w:szCs w:val="22"/>
        </w:rPr>
        <w:t>deserializace</w:t>
      </w:r>
      <w:proofErr w:type="spell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nemají za následek vzdálené spuštění kódu, mohou být použity k provádění útoků, </w:t>
      </w:r>
    </w:p>
    <w:p w14:paraId="1431025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včetně jejich opakování, injekčních útoků a útoků na eskalaci privilegií.</w:t>
      </w:r>
    </w:p>
    <w:p w14:paraId="37340AEA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939324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A9   – Použití známých zranitelných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komponent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komponenty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, např. knihovny, frameworky a další </w:t>
      </w:r>
    </w:p>
    <w:p w14:paraId="5280A7A4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softwarové moduly, téměř vždy běží s nejvyššími oprávněními. Jestliže je zranitelná </w:t>
      </w:r>
    </w:p>
    <w:p w14:paraId="2CAC1712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komponenta zneužita, útok může usnadnit závažnou ztrátu dat nebo ovládnutí serveru. Aplikace </w:t>
      </w:r>
    </w:p>
    <w:p w14:paraId="60FDD4DE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používající komponenty se známými zranitelnostmi mohou zmařit ochranu aplikací a umožnit </w:t>
      </w:r>
    </w:p>
    <w:p w14:paraId="04DC45DC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řadu útoků a dopadů.</w:t>
      </w:r>
    </w:p>
    <w:p w14:paraId="1170AA0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38266A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b/>
          <w:sz w:val="22"/>
          <w:szCs w:val="22"/>
        </w:rPr>
        <w:t xml:space="preserve">A10 – Nedostatečné protokolování a </w:t>
      </w:r>
      <w:proofErr w:type="gramStart"/>
      <w:r w:rsidRPr="00423D81">
        <w:rPr>
          <w:rFonts w:asciiTheme="minorHAnsi" w:hAnsiTheme="minorHAnsi" w:cstheme="minorHAnsi"/>
          <w:b/>
          <w:sz w:val="22"/>
          <w:szCs w:val="22"/>
        </w:rPr>
        <w:t xml:space="preserve">monitorování - </w:t>
      </w:r>
      <w:r w:rsidRPr="00423D81">
        <w:rPr>
          <w:rFonts w:asciiTheme="minorHAnsi" w:hAnsiTheme="minorHAnsi" w:cstheme="minorHAnsi"/>
          <w:color w:val="auto"/>
          <w:sz w:val="22"/>
          <w:szCs w:val="22"/>
        </w:rPr>
        <w:t>spojené</w:t>
      </w:r>
      <w:proofErr w:type="gramEnd"/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s chybějící nebo neúčinnou odezvou </w:t>
      </w:r>
    </w:p>
    <w:p w14:paraId="47266FBF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na incident, umožňuje útočníkům další vytrvalé útoky, rozšiřovat na více systémů, manipulovat, </w:t>
      </w:r>
    </w:p>
    <w:p w14:paraId="2899D7EB" w14:textId="77777777" w:rsidR="004B4843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extrahovat nebo zničit data. Většina studií porušení ukazuje, že jsou obvykle detekovány </w:t>
      </w:r>
    </w:p>
    <w:p w14:paraId="26BF5BB8" w14:textId="30FD0A92" w:rsidR="00652A28" w:rsidRPr="00423D81" w:rsidRDefault="004B4843" w:rsidP="00423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D81">
        <w:rPr>
          <w:rFonts w:asciiTheme="minorHAnsi" w:hAnsiTheme="minorHAnsi" w:cstheme="minorHAnsi"/>
          <w:color w:val="auto"/>
          <w:sz w:val="22"/>
          <w:szCs w:val="22"/>
        </w:rPr>
        <w:t xml:space="preserve">           externími stranami, nikoli interními procesy nebo monitorováním.</w:t>
      </w:r>
    </w:p>
    <w:p w14:paraId="7254360B" w14:textId="77777777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2B77FD17" w14:textId="3535356C" w:rsidR="00652A28" w:rsidRPr="00423D81" w:rsidRDefault="00652A28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</w:p>
    <w:p w14:paraId="2AC4916D" w14:textId="18413A47" w:rsidR="00EA0E8A" w:rsidRPr="00423D81" w:rsidRDefault="00397073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Požadavky na provedení implementace</w:t>
      </w:r>
    </w:p>
    <w:p w14:paraId="2F96C0F9" w14:textId="2D465C1A" w:rsidR="00397073" w:rsidRPr="00423D81" w:rsidRDefault="00397073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Implementace bude zahrnovat poskytnutí veškerých potřebných licencí </w:t>
      </w:r>
      <w:r w:rsidR="000D208D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(včetně licencí tzv. třetích stran</w:t>
      </w:r>
      <w:r w:rsidR="00781D36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, neomezených uživatelských licencí (multilicence)</w:t>
      </w:r>
      <w:r w:rsidR="000D208D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) 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k</w:t>
      </w:r>
      <w:r w:rsidR="004414B4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 řádnému užívání 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dodané</w:t>
      </w:r>
      <w:r w:rsidR="004414B4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ho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SW</w:t>
      </w:r>
      <w:r w:rsidR="004414B4"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zadavatelem</w:t>
      </w: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, které jsou již zahrnuty v ceně nabídky.</w:t>
      </w:r>
    </w:p>
    <w:p w14:paraId="34B11919" w14:textId="677BE02B" w:rsidR="004414B4" w:rsidRPr="00423D81" w:rsidRDefault="004414B4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Implementace bude zahrnovat integraci dle výše uvedeného bodu č. 2. této přílohy (bude předmětem úvodní analýzy).</w:t>
      </w:r>
    </w:p>
    <w:p w14:paraId="17A043A5" w14:textId="38EB93AE" w:rsidR="004414B4" w:rsidRPr="00423D81" w:rsidRDefault="004414B4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423D81">
        <w:rPr>
          <w:rFonts w:asciiTheme="minorHAnsi" w:hAnsiTheme="minorHAnsi" w:cstheme="minorHAnsi"/>
          <w:b w:val="0"/>
          <w:sz w:val="22"/>
          <w:szCs w:val="22"/>
          <w:lang w:eastAsia="x-none"/>
        </w:rPr>
        <w:t>Zadavatel požaduje provedení plné implementace řešení takovým způsobem, aby výsledkem implementace byly dodavatelem splněny následující body:</w:t>
      </w:r>
    </w:p>
    <w:p w14:paraId="741E28DF" w14:textId="08D2A786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>vytvoření úvodní analýzy popisující detailně cílové řešení. Na základě této analýzy bude provedena implementace SW. Dokument s procesní analýzou slouží zejména ke vzájemnému pochopení a vyjasnění všech aktivit, kterých se následná implementace SW dotkne. Výstupem bude dokument „Implementační analýza“, který projde schvalovacím procesem zadavatele.</w:t>
      </w:r>
    </w:p>
    <w:p w14:paraId="4C99188F" w14:textId="131170E8" w:rsidR="000D208D" w:rsidRPr="00423D81" w:rsidRDefault="000D208D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eastAsia="Times New Roman" w:cstheme="minorHAnsi"/>
          <w:bCs/>
          <w:lang w:eastAsia="x-none"/>
        </w:rPr>
        <w:t>návrh infrastruktury pro provoz SW v podmínkách zadavatele (součást úvodní analýzy);</w:t>
      </w:r>
    </w:p>
    <w:p w14:paraId="4412FBD5" w14:textId="0838FE9E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>provedení komplexní integrace na systémy a jiné datové zdroje zadavatele provozované v prostředí zadavatele a nutné k integraci daného řešení;</w:t>
      </w:r>
    </w:p>
    <w:p w14:paraId="0D8CA7C7" w14:textId="5CE3E96F" w:rsidR="000D208D" w:rsidRPr="00423D81" w:rsidRDefault="000D208D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eastAsia="Times New Roman" w:cstheme="minorHAnsi"/>
          <w:bCs/>
          <w:lang w:eastAsia="x-none"/>
        </w:rPr>
        <w:t>integrace datových zdrojů (databáze pacientů, číselníky apod.);</w:t>
      </w:r>
    </w:p>
    <w:p w14:paraId="5E55DA84" w14:textId="642A1541" w:rsidR="000D208D" w:rsidRPr="00423D81" w:rsidRDefault="000D208D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eastAsia="Times New Roman" w:cstheme="minorHAnsi"/>
          <w:bCs/>
          <w:lang w:eastAsia="x-none"/>
        </w:rPr>
        <w:t>instalace a provozní optimalizace;</w:t>
      </w:r>
    </w:p>
    <w:p w14:paraId="3D7E55F9" w14:textId="6E8F385E" w:rsidR="000D208D" w:rsidRPr="00423D81" w:rsidRDefault="000D208D" w:rsidP="00423D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příprava pro MS AD, LDAP;</w:t>
      </w:r>
    </w:p>
    <w:p w14:paraId="07725E9F" w14:textId="49A49F9A" w:rsidR="000D208D" w:rsidRPr="00423D81" w:rsidRDefault="000D208D" w:rsidP="00423D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423D81">
        <w:rPr>
          <w:rFonts w:eastAsia="Times New Roman" w:cstheme="minorHAnsi"/>
          <w:bCs/>
          <w:lang w:eastAsia="x-none"/>
        </w:rPr>
        <w:t>vytvoření testovacího prostředí o přiměřené konfiguraci;</w:t>
      </w:r>
    </w:p>
    <w:p w14:paraId="2753E7EE" w14:textId="6ED4372E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>řádné otestování všech instalovaných součástí nabízeného SW v testovacím prostředí a následně i v ostrém provozu;</w:t>
      </w:r>
    </w:p>
    <w:p w14:paraId="58F56F39" w14:textId="77777777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bookmarkStart w:id="3" w:name="_Hlk68168386"/>
      <w:r w:rsidRPr="00423D81">
        <w:rPr>
          <w:rFonts w:cstheme="minorHAnsi"/>
        </w:rPr>
        <w:t>školení správců IS v takovém rozsahu, aby byli schopni řešit funkčnost systému v rámci FNOL, byli schopni poskytovat uživatelskou podporu pracovištím zadavatele, spravovat systém po stránce nastavování jednotlivých funkcionalit, nastavování přístupových oprávnění, uměli poskytovat podporu klíčovým uživatelům, uměli popsat požadavky jednotlivých pracovišť směrem k poskytovateli služby…;</w:t>
      </w:r>
    </w:p>
    <w:p w14:paraId="5AB8CEC6" w14:textId="5C24E72E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 xml:space="preserve">školení klíčových uživatelů jednotlivých pracovišť zadavatele v rámci, kterého si osvojí všechny úkony spojené s použitím základních funkcí SW, aby uměli poskytovat podporu uživatelům, </w:t>
      </w:r>
      <w:r w:rsidRPr="00423D81">
        <w:rPr>
          <w:rFonts w:cstheme="minorHAnsi"/>
        </w:rPr>
        <w:lastRenderedPageBreak/>
        <w:t>uměli popsat požadavky pracoviště směrem k administrátorovi systému… a to formou teoretické průpravy i praktického zaškolení na takové úrovni, aby byli schopni školit další uživatele SW na svých pracovištích ve FNOL;</w:t>
      </w:r>
    </w:p>
    <w:p w14:paraId="7EE15F70" w14:textId="77777777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bookmarkStart w:id="4" w:name="_Hlk66700407"/>
      <w:r w:rsidRPr="00423D81">
        <w:rPr>
          <w:rFonts w:cstheme="minorHAnsi"/>
        </w:rPr>
        <w:t>u všech školení dodání zápisu s jmenovitým seznamem proškolených osob a obsahem školení</w:t>
      </w:r>
      <w:bookmarkEnd w:id="4"/>
      <w:r w:rsidRPr="00423D81">
        <w:rPr>
          <w:rFonts w:cstheme="minorHAnsi"/>
        </w:rPr>
        <w:t>;</w:t>
      </w:r>
    </w:p>
    <w:bookmarkEnd w:id="3"/>
    <w:p w14:paraId="2187843D" w14:textId="0DB565E1" w:rsidR="000D208D" w:rsidRPr="00423D81" w:rsidRDefault="000D208D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eastAsia="Times New Roman" w:cstheme="minorHAnsi"/>
          <w:bCs/>
          <w:lang w:eastAsia="x-none"/>
        </w:rPr>
        <w:t>předání kompletní dokumentace (uživatelské</w:t>
      </w:r>
      <w:r w:rsidR="00C32BC6" w:rsidRPr="00423D81">
        <w:rPr>
          <w:rFonts w:eastAsia="Times New Roman" w:cstheme="minorHAnsi"/>
          <w:bCs/>
          <w:lang w:eastAsia="x-none"/>
        </w:rPr>
        <w:t>, vývojářské,</w:t>
      </w:r>
      <w:r w:rsidRPr="00423D81">
        <w:rPr>
          <w:rFonts w:eastAsia="Times New Roman" w:cstheme="minorHAnsi"/>
          <w:bCs/>
          <w:lang w:eastAsia="x-none"/>
        </w:rPr>
        <w:t xml:space="preserve"> technické</w:t>
      </w:r>
      <w:r w:rsidR="00C32BC6" w:rsidRPr="00423D81">
        <w:rPr>
          <w:rFonts w:eastAsia="Times New Roman" w:cstheme="minorHAnsi"/>
          <w:bCs/>
          <w:lang w:eastAsia="x-none"/>
        </w:rPr>
        <w:t xml:space="preserve"> a bezpečnostní</w:t>
      </w:r>
      <w:r w:rsidRPr="00423D81">
        <w:rPr>
          <w:rFonts w:eastAsia="Times New Roman" w:cstheme="minorHAnsi"/>
          <w:bCs/>
          <w:lang w:eastAsia="x-none"/>
        </w:rPr>
        <w:t xml:space="preserve">), dále architektonický model pro konkrétní implementaci a zdrojové kódy </w:t>
      </w:r>
      <w:r w:rsidR="006F7D98" w:rsidRPr="00423D81">
        <w:rPr>
          <w:rFonts w:eastAsia="Times New Roman" w:cstheme="minorHAnsi"/>
          <w:bCs/>
          <w:lang w:eastAsia="x-none"/>
        </w:rPr>
        <w:t xml:space="preserve">implementovaného </w:t>
      </w:r>
      <w:r w:rsidRPr="00423D81">
        <w:rPr>
          <w:rFonts w:eastAsia="Times New Roman" w:cstheme="minorHAnsi"/>
          <w:bCs/>
          <w:lang w:eastAsia="x-none"/>
        </w:rPr>
        <w:t>SW</w:t>
      </w:r>
      <w:r w:rsidR="00C32BC6" w:rsidRPr="00423D81">
        <w:rPr>
          <w:rFonts w:eastAsia="Times New Roman" w:cstheme="minorHAnsi"/>
          <w:bCs/>
          <w:lang w:eastAsia="x-none"/>
        </w:rPr>
        <w:t xml:space="preserve"> s každou dodanou aktualizací;</w:t>
      </w:r>
    </w:p>
    <w:p w14:paraId="27173FE7" w14:textId="067715AF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>předání uživatelského a administrátorského manuálu v elektronické podobě v českém jazyce;</w:t>
      </w:r>
    </w:p>
    <w:p w14:paraId="41FB5044" w14:textId="77777777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r w:rsidRPr="00423D81">
        <w:rPr>
          <w:rFonts w:cstheme="minorHAnsi"/>
        </w:rPr>
        <w:t>ověření, zda poskytované webové aplikace splňují řešení potlačující rizika v oblasti bezpečnosti webových aplikací dle doporučení OWASP z roku 2017 (viz Příloha č.6) min. v rozsahu T10 (A1-A10);</w:t>
      </w:r>
    </w:p>
    <w:p w14:paraId="61432841" w14:textId="2A91297A" w:rsidR="004414B4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bookmarkStart w:id="5" w:name="_Hlk66704158"/>
      <w:r w:rsidRPr="00423D81">
        <w:rPr>
          <w:rFonts w:cstheme="minorHAnsi"/>
        </w:rPr>
        <w:t xml:space="preserve">aktivní dohled </w:t>
      </w:r>
      <w:bookmarkStart w:id="6" w:name="_Hlk156823936"/>
      <w:r w:rsidR="00B97836" w:rsidRPr="00423D81">
        <w:rPr>
          <w:rFonts w:cstheme="minorHAnsi"/>
        </w:rPr>
        <w:t xml:space="preserve">a podpora při startu a </w:t>
      </w:r>
      <w:r w:rsidRPr="00423D81">
        <w:rPr>
          <w:rFonts w:cstheme="minorHAnsi"/>
        </w:rPr>
        <w:t xml:space="preserve">v průběhu </w:t>
      </w:r>
      <w:r w:rsidR="009203EA" w:rsidRPr="00423D81">
        <w:rPr>
          <w:rFonts w:cstheme="minorHAnsi"/>
        </w:rPr>
        <w:t>zkušebního provozu</w:t>
      </w:r>
      <w:bookmarkEnd w:id="6"/>
      <w:r w:rsidRPr="00423D81">
        <w:rPr>
          <w:rFonts w:cstheme="minorHAnsi"/>
        </w:rPr>
        <w:t>, popřípadě na výzvu zadavatele provést úkony v rozsahu dle potřeby, ale min. v délce jednoho měsíce</w:t>
      </w:r>
      <w:bookmarkEnd w:id="5"/>
      <w:r w:rsidRPr="00423D81">
        <w:rPr>
          <w:rFonts w:cstheme="minorHAnsi"/>
        </w:rPr>
        <w:t>;</w:t>
      </w:r>
    </w:p>
    <w:p w14:paraId="19656467" w14:textId="5EBA6271" w:rsidR="00397073" w:rsidRPr="00423D81" w:rsidRDefault="004414B4" w:rsidP="00423D81">
      <w:pPr>
        <w:pStyle w:val="Bezmezer"/>
        <w:numPr>
          <w:ilvl w:val="0"/>
          <w:numId w:val="20"/>
        </w:numPr>
        <w:jc w:val="both"/>
        <w:rPr>
          <w:rFonts w:cstheme="minorHAnsi"/>
        </w:rPr>
      </w:pPr>
      <w:bookmarkStart w:id="7" w:name="_Hlk84515249"/>
      <w:r w:rsidRPr="00423D81">
        <w:rPr>
          <w:rFonts w:cstheme="minorHAnsi"/>
        </w:rPr>
        <w:t>rozběh ostrého provozu</w:t>
      </w:r>
      <w:bookmarkEnd w:id="7"/>
      <w:r w:rsidR="00B97836" w:rsidRPr="00423D81">
        <w:rPr>
          <w:rFonts w:cstheme="minorHAnsi"/>
        </w:rPr>
        <w:t>.</w:t>
      </w:r>
    </w:p>
    <w:p w14:paraId="2F5F84D5" w14:textId="77777777" w:rsidR="00B97836" w:rsidRPr="00423D81" w:rsidRDefault="00B97836" w:rsidP="00423D81">
      <w:pPr>
        <w:pStyle w:val="Bezmezer"/>
        <w:ind w:left="720"/>
        <w:jc w:val="both"/>
        <w:rPr>
          <w:rFonts w:cstheme="minorHAnsi"/>
        </w:rPr>
      </w:pPr>
    </w:p>
    <w:p w14:paraId="399E4252" w14:textId="189AE795" w:rsidR="009203EA" w:rsidRPr="00423D81" w:rsidRDefault="009203EA" w:rsidP="00423D81">
      <w:pPr>
        <w:pStyle w:val="Bezmezer"/>
        <w:jc w:val="both"/>
        <w:rPr>
          <w:rFonts w:cstheme="minorHAnsi"/>
          <w:highlight w:val="yellow"/>
        </w:rPr>
      </w:pPr>
      <w:r w:rsidRPr="00423D81">
        <w:rPr>
          <w:rFonts w:cstheme="minorHAnsi"/>
        </w:rPr>
        <w:t xml:space="preserve">O provedené implementaci a jejím splnění bude sepsán akceptační protokol, který bude obsahovat popis případných nedostatků. Implementace bude považována za dokončenou až v okamžiku, kdy bude SW řádně bez závad a nedodělků </w:t>
      </w:r>
      <w:r w:rsidR="00C20654" w:rsidRPr="00423D81">
        <w:rPr>
          <w:rFonts w:cstheme="minorHAnsi"/>
        </w:rPr>
        <w:t xml:space="preserve">(bez výhrad) </w:t>
      </w:r>
      <w:r w:rsidRPr="00423D81">
        <w:rPr>
          <w:rFonts w:cstheme="minorHAnsi"/>
        </w:rPr>
        <w:t>fungovat v ostrém provozu a bude oběma stranami akceptována podpisem protokolu o provedení implementace.</w:t>
      </w:r>
    </w:p>
    <w:p w14:paraId="31EF4C06" w14:textId="77777777" w:rsidR="00C20654" w:rsidRPr="00423D81" w:rsidRDefault="00C20654" w:rsidP="00423D81">
      <w:pPr>
        <w:spacing w:after="0" w:line="240" w:lineRule="auto"/>
        <w:jc w:val="both"/>
        <w:rPr>
          <w:rFonts w:cstheme="minorHAnsi"/>
        </w:rPr>
      </w:pPr>
    </w:p>
    <w:p w14:paraId="07631B89" w14:textId="6C3E0F35" w:rsidR="009203EA" w:rsidRPr="00423D81" w:rsidRDefault="009203EA" w:rsidP="00423D81">
      <w:pPr>
        <w:spacing w:after="0" w:line="240" w:lineRule="auto"/>
        <w:jc w:val="both"/>
        <w:rPr>
          <w:rFonts w:cstheme="minorHAnsi"/>
        </w:rPr>
      </w:pPr>
      <w:r w:rsidRPr="00423D81">
        <w:rPr>
          <w:rFonts w:cstheme="minorHAnsi"/>
        </w:rPr>
        <w:t>Poskytovatel zahájí plnění předmětu zakázky do 7 pracovních dnů po oboustranném podpisu smlouvy (analýza) a implementuje IS v </w:t>
      </w:r>
      <w:r w:rsidRPr="00423D81">
        <w:rPr>
          <w:rFonts w:cstheme="minorHAnsi"/>
          <w:b/>
        </w:rPr>
        <w:t>plné</w:t>
      </w:r>
      <w:r w:rsidRPr="00423D81">
        <w:rPr>
          <w:rFonts w:cstheme="minorHAnsi"/>
        </w:rPr>
        <w:t xml:space="preserve"> míře výše uvedených požadavků a funkcionalit nejpozději do </w:t>
      </w:r>
      <w:r w:rsidR="00C20654" w:rsidRPr="00423D81">
        <w:rPr>
          <w:rFonts w:cstheme="minorHAnsi"/>
        </w:rPr>
        <w:t>7</w:t>
      </w:r>
      <w:r w:rsidRPr="00423D81">
        <w:rPr>
          <w:rFonts w:cstheme="minorHAnsi"/>
        </w:rPr>
        <w:t xml:space="preserve"> měsíc</w:t>
      </w:r>
      <w:r w:rsidR="00C20654" w:rsidRPr="00423D81">
        <w:rPr>
          <w:rFonts w:cstheme="minorHAnsi"/>
        </w:rPr>
        <w:t>ů</w:t>
      </w:r>
      <w:r w:rsidRPr="00423D81">
        <w:rPr>
          <w:rFonts w:cstheme="minorHAnsi"/>
        </w:rPr>
        <w:t xml:space="preserve"> od zahájení plnění</w:t>
      </w:r>
      <w:r w:rsidR="00C20654" w:rsidRPr="00423D81">
        <w:rPr>
          <w:rFonts w:cstheme="minorHAnsi"/>
        </w:rPr>
        <w:t xml:space="preserve"> dle následujícího harmonogramu:</w:t>
      </w:r>
    </w:p>
    <w:p w14:paraId="23DA66C8" w14:textId="003EFE8C" w:rsidR="00C20654" w:rsidRPr="00423D81" w:rsidRDefault="00C20654" w:rsidP="00423D81">
      <w:pPr>
        <w:spacing w:after="0" w:line="240" w:lineRule="auto"/>
        <w:jc w:val="both"/>
        <w:rPr>
          <w:rFonts w:cstheme="minorHAnsi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240"/>
        <w:gridCol w:w="1240"/>
        <w:gridCol w:w="1649"/>
      </w:tblGrid>
      <w:tr w:rsidR="00C20654" w:rsidRPr="00423D81" w14:paraId="64532801" w14:textId="77777777" w:rsidTr="00956E34">
        <w:trPr>
          <w:trHeight w:val="6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C18C97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Činnost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B3B54D3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 xml:space="preserve">Od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E31DF91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Do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A5AB15D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Pozn.:</w:t>
            </w:r>
          </w:p>
        </w:tc>
      </w:tr>
      <w:tr w:rsidR="00C20654" w:rsidRPr="00423D81" w14:paraId="584A9D55" w14:textId="77777777" w:rsidTr="00BC11AB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F18C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Podpis smlouvy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8817" w14:textId="77777777" w:rsidR="00D23B78" w:rsidRPr="00423D81" w:rsidRDefault="00C20654" w:rsidP="00423D8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T = datum podpisu smlouvy</w:t>
            </w:r>
          </w:p>
          <w:p w14:paraId="1F389220" w14:textId="38433419" w:rsidR="00D23B78" w:rsidRPr="00423D81" w:rsidRDefault="00D23B78" w:rsidP="00423D8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M = měsíc</w:t>
            </w:r>
          </w:p>
        </w:tc>
      </w:tr>
      <w:tr w:rsidR="00C20654" w:rsidRPr="00423D81" w14:paraId="7C928AE3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9933" w14:textId="4C6E3A84" w:rsidR="00C20654" w:rsidRPr="00423D81" w:rsidRDefault="00A719EF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Úvodní</w:t>
            </w:r>
            <w:r w:rsidR="00C20654" w:rsidRPr="00423D81">
              <w:rPr>
                <w:rFonts w:cstheme="minorHAnsi"/>
                <w:color w:val="000000"/>
              </w:rPr>
              <w:t xml:space="preserve"> analýza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12C4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CFDA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 + 2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D88D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</w:tr>
      <w:tr w:rsidR="00C20654" w:rsidRPr="00423D81" w14:paraId="71575710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155C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Implementace, konfigurace, customizace, školení (testovací prostředí)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3DAA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9B64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 + 4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3619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</w:tr>
      <w:tr w:rsidR="00C20654" w:rsidRPr="00423D81" w14:paraId="6E818C8D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F5ED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Implementace, konfigurace, customizace, školení (produkční prostředí)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5B58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F512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 + 6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6C8F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</w:tr>
      <w:tr w:rsidR="00C20654" w:rsidRPr="00423D81" w14:paraId="2DA69D29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FEEC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Testovací provoz (běží paralelně s Implementací, konfigurací a customizací)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8DC2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2637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 + 6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E48C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</w:tr>
      <w:tr w:rsidR="00C20654" w:rsidRPr="00423D81" w14:paraId="01F5C106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009D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Ověřovací provoz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7541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1FF2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T + 7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5EE2" w14:textId="77777777" w:rsidR="00C20654" w:rsidRPr="00423D81" w:rsidRDefault="00C20654" w:rsidP="00423D81">
            <w:pPr>
              <w:jc w:val="both"/>
              <w:rPr>
                <w:rFonts w:cstheme="minorHAnsi"/>
                <w:color w:val="000000"/>
              </w:rPr>
            </w:pPr>
            <w:r w:rsidRPr="00423D81">
              <w:rPr>
                <w:rFonts w:cstheme="minorHAnsi"/>
                <w:color w:val="000000"/>
              </w:rPr>
              <w:t> </w:t>
            </w:r>
          </w:p>
        </w:tc>
      </w:tr>
      <w:tr w:rsidR="00C20654" w:rsidRPr="00423D81" w14:paraId="5C0583AA" w14:textId="77777777" w:rsidTr="00956E34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AA24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Rutinní provoz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124D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T + 7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020B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3350" w14:textId="77777777" w:rsidR="00C20654" w:rsidRPr="00423D81" w:rsidRDefault="00C20654" w:rsidP="00423D8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23D81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</w:tbl>
    <w:p w14:paraId="5DB4FAB9" w14:textId="5EB7589D" w:rsidR="00C20654" w:rsidRPr="00423D81" w:rsidRDefault="00C20654" w:rsidP="00423D81">
      <w:pPr>
        <w:spacing w:after="0" w:line="240" w:lineRule="auto"/>
        <w:jc w:val="both"/>
        <w:rPr>
          <w:rFonts w:cstheme="minorHAnsi"/>
        </w:rPr>
      </w:pPr>
    </w:p>
    <w:p w14:paraId="3ACF6F5A" w14:textId="77777777" w:rsidR="0036299F" w:rsidRPr="00423D81" w:rsidRDefault="0036299F" w:rsidP="00423D81">
      <w:pPr>
        <w:spacing w:after="0" w:line="240" w:lineRule="auto"/>
        <w:jc w:val="both"/>
        <w:rPr>
          <w:rFonts w:cstheme="minorHAnsi"/>
        </w:rPr>
      </w:pPr>
    </w:p>
    <w:p w14:paraId="798AE56E" w14:textId="62592E5C" w:rsidR="00EA0E8A" w:rsidRPr="00423D81" w:rsidRDefault="00C20654" w:rsidP="00423D81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3D81">
        <w:rPr>
          <w:rFonts w:asciiTheme="minorHAnsi" w:hAnsiTheme="minorHAnsi" w:cstheme="minorHAnsi"/>
          <w:sz w:val="22"/>
          <w:szCs w:val="22"/>
          <w:u w:val="single"/>
        </w:rPr>
        <w:t>Servisní podpora</w:t>
      </w:r>
    </w:p>
    <w:p w14:paraId="12547151" w14:textId="7AAC4686" w:rsidR="00C20654" w:rsidRPr="00423D81" w:rsidRDefault="00C20654" w:rsidP="00423D81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423D8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Požadavky na servisní podporu jsou popsány v Příloze č. 4 – Návrh Smlouvy o poskytování licencí, služeb a technické podpory a v SLA jako její příloha č.2.</w:t>
      </w:r>
    </w:p>
    <w:sectPr w:rsidR="00C20654" w:rsidRPr="00423D81" w:rsidSect="0036299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EC05" w14:textId="77777777" w:rsidR="00D32B03" w:rsidRDefault="00D32B03" w:rsidP="008B6A37">
      <w:pPr>
        <w:spacing w:after="0" w:line="240" w:lineRule="auto"/>
      </w:pPr>
      <w:r>
        <w:separator/>
      </w:r>
    </w:p>
  </w:endnote>
  <w:endnote w:type="continuationSeparator" w:id="0">
    <w:p w14:paraId="2D76E934" w14:textId="77777777" w:rsidR="00D32B03" w:rsidRDefault="00D32B03" w:rsidP="008B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7D74" w14:textId="77777777" w:rsidR="00D32B03" w:rsidRDefault="00D32B03" w:rsidP="008B6A37">
      <w:pPr>
        <w:spacing w:after="0" w:line="240" w:lineRule="auto"/>
      </w:pPr>
      <w:r>
        <w:separator/>
      </w:r>
    </w:p>
  </w:footnote>
  <w:footnote w:type="continuationSeparator" w:id="0">
    <w:p w14:paraId="044AEBFC" w14:textId="77777777" w:rsidR="00D32B03" w:rsidRDefault="00D32B03" w:rsidP="008B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55E"/>
    <w:multiLevelType w:val="hybridMultilevel"/>
    <w:tmpl w:val="D2B4D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4BA2"/>
    <w:multiLevelType w:val="hybridMultilevel"/>
    <w:tmpl w:val="4DE4A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FA3"/>
    <w:multiLevelType w:val="hybridMultilevel"/>
    <w:tmpl w:val="1466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284F"/>
    <w:multiLevelType w:val="hybridMultilevel"/>
    <w:tmpl w:val="1A4E67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CB6EB0"/>
    <w:multiLevelType w:val="hybridMultilevel"/>
    <w:tmpl w:val="70026F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B0895"/>
    <w:multiLevelType w:val="hybridMultilevel"/>
    <w:tmpl w:val="774E56B4"/>
    <w:lvl w:ilvl="0" w:tplc="82C644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443C"/>
    <w:multiLevelType w:val="hybridMultilevel"/>
    <w:tmpl w:val="F086C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F7E48"/>
    <w:multiLevelType w:val="hybridMultilevel"/>
    <w:tmpl w:val="D196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DEA"/>
    <w:multiLevelType w:val="hybridMultilevel"/>
    <w:tmpl w:val="AC280DA0"/>
    <w:lvl w:ilvl="0" w:tplc="EDA2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D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A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8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2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792267"/>
    <w:multiLevelType w:val="hybridMultilevel"/>
    <w:tmpl w:val="E9C25482"/>
    <w:lvl w:ilvl="0" w:tplc="5CEA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C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E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C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A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7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A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E50DC"/>
    <w:multiLevelType w:val="hybridMultilevel"/>
    <w:tmpl w:val="8C90D61A"/>
    <w:lvl w:ilvl="0" w:tplc="6134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3B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C1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6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0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8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0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C004E0"/>
    <w:multiLevelType w:val="hybridMultilevel"/>
    <w:tmpl w:val="5C047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7748"/>
    <w:multiLevelType w:val="hybridMultilevel"/>
    <w:tmpl w:val="A282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16"/>
  </w:num>
  <w:num w:numId="7">
    <w:abstractNumId w:val="17"/>
  </w:num>
  <w:num w:numId="8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5B"/>
    <w:rsid w:val="000670A5"/>
    <w:rsid w:val="00083AC1"/>
    <w:rsid w:val="000C577F"/>
    <w:rsid w:val="000D208D"/>
    <w:rsid w:val="000E7B10"/>
    <w:rsid w:val="001750F1"/>
    <w:rsid w:val="00290831"/>
    <w:rsid w:val="002955E3"/>
    <w:rsid w:val="002A4F7C"/>
    <w:rsid w:val="002C13A2"/>
    <w:rsid w:val="002F1F38"/>
    <w:rsid w:val="002F6330"/>
    <w:rsid w:val="0036299F"/>
    <w:rsid w:val="003724ED"/>
    <w:rsid w:val="00397073"/>
    <w:rsid w:val="003D0544"/>
    <w:rsid w:val="003D2624"/>
    <w:rsid w:val="00423D81"/>
    <w:rsid w:val="004262DE"/>
    <w:rsid w:val="004414B4"/>
    <w:rsid w:val="004447BB"/>
    <w:rsid w:val="004472DB"/>
    <w:rsid w:val="00467B0C"/>
    <w:rsid w:val="004A4EA7"/>
    <w:rsid w:val="004B4843"/>
    <w:rsid w:val="004C1EA6"/>
    <w:rsid w:val="004D4867"/>
    <w:rsid w:val="004F7FF5"/>
    <w:rsid w:val="00503A0F"/>
    <w:rsid w:val="005132DC"/>
    <w:rsid w:val="0051439F"/>
    <w:rsid w:val="00521F54"/>
    <w:rsid w:val="00524EA1"/>
    <w:rsid w:val="00536C14"/>
    <w:rsid w:val="00583C1B"/>
    <w:rsid w:val="00630E72"/>
    <w:rsid w:val="00636B00"/>
    <w:rsid w:val="00652A28"/>
    <w:rsid w:val="00673D61"/>
    <w:rsid w:val="00680935"/>
    <w:rsid w:val="006A6EAE"/>
    <w:rsid w:val="006B1233"/>
    <w:rsid w:val="006D4664"/>
    <w:rsid w:val="006E04FC"/>
    <w:rsid w:val="006F7D98"/>
    <w:rsid w:val="00707FD0"/>
    <w:rsid w:val="0071364D"/>
    <w:rsid w:val="00716C86"/>
    <w:rsid w:val="00781D36"/>
    <w:rsid w:val="007F56CC"/>
    <w:rsid w:val="00803BF6"/>
    <w:rsid w:val="008372A4"/>
    <w:rsid w:val="0086069C"/>
    <w:rsid w:val="00872ACB"/>
    <w:rsid w:val="008820FF"/>
    <w:rsid w:val="008B6A37"/>
    <w:rsid w:val="008F3314"/>
    <w:rsid w:val="009203EA"/>
    <w:rsid w:val="00922B2A"/>
    <w:rsid w:val="00941528"/>
    <w:rsid w:val="00957BED"/>
    <w:rsid w:val="00972254"/>
    <w:rsid w:val="009B1243"/>
    <w:rsid w:val="009C2FFE"/>
    <w:rsid w:val="009E317F"/>
    <w:rsid w:val="00A1432B"/>
    <w:rsid w:val="00A33B3E"/>
    <w:rsid w:val="00A427DA"/>
    <w:rsid w:val="00A719EF"/>
    <w:rsid w:val="00A84677"/>
    <w:rsid w:val="00AA2D13"/>
    <w:rsid w:val="00AA6563"/>
    <w:rsid w:val="00AC62F4"/>
    <w:rsid w:val="00AD4234"/>
    <w:rsid w:val="00AE5F74"/>
    <w:rsid w:val="00B4138B"/>
    <w:rsid w:val="00B74307"/>
    <w:rsid w:val="00B97836"/>
    <w:rsid w:val="00BA06A7"/>
    <w:rsid w:val="00BE3291"/>
    <w:rsid w:val="00BF5B60"/>
    <w:rsid w:val="00C028BE"/>
    <w:rsid w:val="00C11D36"/>
    <w:rsid w:val="00C20654"/>
    <w:rsid w:val="00C2268C"/>
    <w:rsid w:val="00C32BC6"/>
    <w:rsid w:val="00C367D6"/>
    <w:rsid w:val="00C61FB2"/>
    <w:rsid w:val="00C77EE8"/>
    <w:rsid w:val="00CA6033"/>
    <w:rsid w:val="00D23B78"/>
    <w:rsid w:val="00D32B03"/>
    <w:rsid w:val="00D34990"/>
    <w:rsid w:val="00D44E27"/>
    <w:rsid w:val="00D5445E"/>
    <w:rsid w:val="00D85429"/>
    <w:rsid w:val="00D93BEE"/>
    <w:rsid w:val="00DD0723"/>
    <w:rsid w:val="00DE2598"/>
    <w:rsid w:val="00DF285B"/>
    <w:rsid w:val="00E1590E"/>
    <w:rsid w:val="00E270CE"/>
    <w:rsid w:val="00E36FF1"/>
    <w:rsid w:val="00E44D5A"/>
    <w:rsid w:val="00E76817"/>
    <w:rsid w:val="00E8579E"/>
    <w:rsid w:val="00E9156F"/>
    <w:rsid w:val="00EA0E8A"/>
    <w:rsid w:val="00EB2878"/>
    <w:rsid w:val="00EC6272"/>
    <w:rsid w:val="00F041BF"/>
    <w:rsid w:val="00F13860"/>
    <w:rsid w:val="00F1467F"/>
    <w:rsid w:val="00F312B7"/>
    <w:rsid w:val="00F325B0"/>
    <w:rsid w:val="00F463B2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0AA0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5B0"/>
  </w:style>
  <w:style w:type="paragraph" w:styleId="Nadpis1">
    <w:name w:val="heading 1"/>
    <w:basedOn w:val="Normln"/>
    <w:next w:val="Normln"/>
    <w:link w:val="Nadpis1Char"/>
    <w:uiPriority w:val="9"/>
    <w:qFormat/>
    <w:rsid w:val="00DF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2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2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DF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F285B"/>
  </w:style>
  <w:style w:type="character" w:customStyle="1" w:styleId="eop">
    <w:name w:val="eop"/>
    <w:basedOn w:val="Standardnpsmoodstavce"/>
    <w:rsid w:val="00DF285B"/>
  </w:style>
  <w:style w:type="character" w:customStyle="1" w:styleId="spellingerror">
    <w:name w:val="spellingerror"/>
    <w:basedOn w:val="Standardnpsmoodstavce"/>
    <w:rsid w:val="00DF285B"/>
  </w:style>
  <w:style w:type="paragraph" w:styleId="Odstavecseseznamem">
    <w:name w:val="List Paragraph"/>
    <w:basedOn w:val="Normln"/>
    <w:link w:val="OdstavecseseznamemChar"/>
    <w:uiPriority w:val="34"/>
    <w:qFormat/>
    <w:rsid w:val="00DF285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F2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B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A37"/>
  </w:style>
  <w:style w:type="paragraph" w:styleId="Zpat">
    <w:name w:val="footer"/>
    <w:basedOn w:val="Normln"/>
    <w:link w:val="ZpatChar"/>
    <w:uiPriority w:val="99"/>
    <w:unhideWhenUsed/>
    <w:rsid w:val="008B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A37"/>
  </w:style>
  <w:style w:type="paragraph" w:customStyle="1" w:styleId="Textnormlntabulka">
    <w:name w:val="Text normální tabulka"/>
    <w:basedOn w:val="Normln"/>
    <w:next w:val="Normln"/>
    <w:rsid w:val="00EC6272"/>
    <w:pPr>
      <w:overflowPunct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C6272"/>
  </w:style>
  <w:style w:type="paragraph" w:styleId="Textkomente">
    <w:name w:val="annotation text"/>
    <w:basedOn w:val="Normln"/>
    <w:link w:val="TextkomenteChar"/>
    <w:uiPriority w:val="99"/>
    <w:rsid w:val="002F1F3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1F38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Odkaznakoment">
    <w:name w:val="annotation reference"/>
    <w:rsid w:val="002F1F38"/>
    <w:rPr>
      <w:sz w:val="16"/>
      <w:szCs w:val="16"/>
    </w:rPr>
  </w:style>
  <w:style w:type="character" w:customStyle="1" w:styleId="fontstyle01">
    <w:name w:val="fontstyle01"/>
    <w:basedOn w:val="Standardnpsmoodstavce"/>
    <w:rsid w:val="002F1F38"/>
    <w:rPr>
      <w:rFonts w:ascii="ArialMT" w:hAnsi="ArialMT" w:hint="default"/>
      <w:b w:val="0"/>
      <w:bCs w:val="0"/>
      <w:i w:val="0"/>
      <w:iCs w:val="0"/>
      <w:color w:val="2E74B5"/>
      <w:sz w:val="28"/>
      <w:szCs w:val="28"/>
    </w:rPr>
  </w:style>
  <w:style w:type="paragraph" w:styleId="Revize">
    <w:name w:val="Revision"/>
    <w:hidden/>
    <w:uiPriority w:val="99"/>
    <w:semiHidden/>
    <w:rsid w:val="0051439F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9F"/>
    <w:pPr>
      <w:overflowPunct/>
      <w:autoSpaceDE/>
      <w:autoSpaceDN/>
      <w:adjustRightInd/>
      <w:spacing w:after="160"/>
      <w:ind w:firstLine="0"/>
      <w:textAlignment w:val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9F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8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44E27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sid w:val="00C367D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C367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C367D6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Default">
    <w:name w:val="Default"/>
    <w:rsid w:val="00652A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ezmezer">
    <w:name w:val="No Spacing"/>
    <w:uiPriority w:val="1"/>
    <w:qFormat/>
    <w:rsid w:val="002F6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f.cz/media/files/metodika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9B88-39C2-41A1-BE6B-ECE0DFD6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2216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2023-10-31T14:30:00Z</dcterms:created>
  <dcterms:modified xsi:type="dcterms:W3CDTF">2024-01-25T06:00:00Z</dcterms:modified>
</cp:coreProperties>
</file>