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D293" w14:textId="77777777" w:rsidR="005E04BA" w:rsidRPr="00744AF9" w:rsidRDefault="005E04BA" w:rsidP="005E04BA">
      <w:pPr>
        <w:pStyle w:val="Normalneodsazen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14:paraId="538AF717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15361536" w14:textId="77777777" w:rsidR="006673B9" w:rsidRPr="00EC2C57" w:rsidRDefault="006673B9" w:rsidP="006673B9">
      <w:pPr>
        <w:spacing w:line="276" w:lineRule="auto"/>
        <w:rPr>
          <w:rFonts w:asciiTheme="minorHAnsi" w:hAnsiTheme="minorHAnsi"/>
          <w:b/>
          <w:szCs w:val="20"/>
        </w:rPr>
      </w:pPr>
      <w:r w:rsidRPr="00EC2C57">
        <w:rPr>
          <w:rFonts w:asciiTheme="minorHAnsi" w:hAnsiTheme="minorHAnsi"/>
          <w:b/>
          <w:szCs w:val="20"/>
        </w:rPr>
        <w:t>Fakultní nemocnice Olomouc</w:t>
      </w:r>
    </w:p>
    <w:p w14:paraId="56D862A7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14:paraId="464D76B0" w14:textId="02CB7AC5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 xml:space="preserve">se </w:t>
      </w:r>
      <w:proofErr w:type="gramStart"/>
      <w:r w:rsidRPr="00EC2C57">
        <w:rPr>
          <w:rFonts w:asciiTheme="minorHAnsi" w:hAnsiTheme="minorHAnsi"/>
          <w:szCs w:val="20"/>
        </w:rPr>
        <w:t xml:space="preserve">sídlem:  </w:t>
      </w:r>
      <w:r w:rsidRPr="00EC2C57">
        <w:rPr>
          <w:rFonts w:asciiTheme="minorHAnsi" w:hAnsiTheme="minorHAnsi"/>
          <w:szCs w:val="20"/>
        </w:rPr>
        <w:tab/>
      </w:r>
      <w:proofErr w:type="gramEnd"/>
      <w:r>
        <w:rPr>
          <w:rFonts w:asciiTheme="minorHAnsi" w:hAnsiTheme="minorHAnsi"/>
          <w:szCs w:val="20"/>
        </w:rPr>
        <w:t xml:space="preserve"> </w:t>
      </w:r>
      <w:r w:rsidR="00E97A8A">
        <w:rPr>
          <w:rFonts w:asciiTheme="minorHAnsi" w:hAnsiTheme="minorHAnsi"/>
          <w:szCs w:val="20"/>
        </w:rPr>
        <w:t>Zdravotníků 248/7</w:t>
      </w:r>
      <w:r w:rsidRPr="00EC2C57">
        <w:rPr>
          <w:rFonts w:asciiTheme="minorHAnsi" w:hAnsiTheme="minorHAnsi"/>
          <w:szCs w:val="20"/>
        </w:rPr>
        <w:t>, 779 00 Olomouc</w:t>
      </w:r>
    </w:p>
    <w:p w14:paraId="24CF057F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 xml:space="preserve">IČ: </w:t>
      </w:r>
      <w:r w:rsidRPr="00EC2C57">
        <w:rPr>
          <w:rFonts w:asciiTheme="minorHAnsi" w:hAnsiTheme="minorHAnsi"/>
          <w:szCs w:val="20"/>
        </w:rPr>
        <w:tab/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00098892</w:t>
      </w:r>
    </w:p>
    <w:p w14:paraId="35129E85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DIČ:</w:t>
      </w:r>
      <w:r w:rsidRPr="00EC2C57">
        <w:rPr>
          <w:rFonts w:asciiTheme="minorHAnsi" w:hAnsiTheme="minorHAnsi"/>
          <w:szCs w:val="20"/>
        </w:rPr>
        <w:tab/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CZ00098892</w:t>
      </w:r>
    </w:p>
    <w:p w14:paraId="265835CD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Zastoupená:</w:t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prof. MUDr. Romanem Havlíkem, Ph.D., ředitelem</w:t>
      </w:r>
    </w:p>
    <w:p w14:paraId="2114B904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bankovní spojení: 36334811/0710</w:t>
      </w:r>
    </w:p>
    <w:p w14:paraId="330A8321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35555711" w14:textId="77777777" w:rsidR="006673B9" w:rsidRPr="00EC2C57" w:rsidRDefault="006673B9" w:rsidP="006673B9">
      <w:pPr>
        <w:spacing w:line="276" w:lineRule="auto"/>
        <w:rPr>
          <w:rFonts w:asciiTheme="minorHAnsi" w:hAnsiTheme="minorHAnsi"/>
          <w:i/>
          <w:szCs w:val="20"/>
        </w:rPr>
      </w:pPr>
      <w:r w:rsidRPr="00EC2C57">
        <w:rPr>
          <w:rFonts w:asciiTheme="minorHAnsi" w:hAnsiTheme="minorHAnsi"/>
          <w:bCs/>
          <w:szCs w:val="20"/>
        </w:rPr>
        <w:t xml:space="preserve">na straně jedné </w:t>
      </w:r>
      <w:r w:rsidRPr="00EC2C57">
        <w:rPr>
          <w:rFonts w:asciiTheme="minorHAnsi" w:hAnsiTheme="minorHAnsi"/>
          <w:szCs w:val="20"/>
        </w:rPr>
        <w:t>jako</w:t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i/>
          <w:szCs w:val="20"/>
        </w:rPr>
        <w:t>„objednatel“</w:t>
      </w:r>
    </w:p>
    <w:p w14:paraId="25F9E4FE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ED2B87D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4FC99E7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a</w:t>
      </w:r>
    </w:p>
    <w:p w14:paraId="19A934EC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0B5FFAE9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C296075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  <w:szCs w:val="20"/>
        </w:rPr>
        <w:id w:val="19671352"/>
        <w:placeholder>
          <w:docPart w:val="D365BE39EBCD47E89EE360E9429C4CFF"/>
        </w:placeholder>
      </w:sdtPr>
      <w:sdtEndPr>
        <w:rPr>
          <w:b w:val="0"/>
        </w:rPr>
      </w:sdtEndPr>
      <w:sdtContent>
        <w:p w14:paraId="5A6661F6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b/>
              <w:szCs w:val="20"/>
            </w:rPr>
          </w:pPr>
          <w:r w:rsidRPr="006673B9">
            <w:rPr>
              <w:rFonts w:asciiTheme="minorHAnsi" w:hAnsiTheme="minorHAnsi"/>
              <w:b/>
              <w:szCs w:val="20"/>
              <w:highlight w:val="lightGray"/>
            </w:rPr>
            <w:t>……………………………………………..</w:t>
          </w:r>
        </w:p>
        <w:p w14:paraId="24C90524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se sídlem: </w:t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4ED709B3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IČ: </w:t>
          </w:r>
          <w:r w:rsidRPr="00EC2C57">
            <w:rPr>
              <w:rFonts w:asciiTheme="minorHAnsi" w:hAnsiTheme="minorHAnsi"/>
              <w:szCs w:val="20"/>
            </w:rPr>
            <w:tab/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2A9BE6C7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DIČ: </w:t>
          </w:r>
          <w:r w:rsidRPr="00EC2C57">
            <w:rPr>
              <w:rFonts w:asciiTheme="minorHAnsi" w:hAnsiTheme="minorHAnsi"/>
              <w:szCs w:val="20"/>
            </w:rPr>
            <w:tab/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39F13676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zastoupená: </w:t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75C3225B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zapsaná v Obchodním rejstříku vedeném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</w:t>
          </w:r>
          <w:r w:rsidRPr="00EC2C57">
            <w:rPr>
              <w:rFonts w:asciiTheme="minorHAnsi" w:hAnsiTheme="minorHAnsi"/>
              <w:szCs w:val="20"/>
            </w:rPr>
            <w:t xml:space="preserve"> soudem v 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</w:t>
          </w:r>
          <w:proofErr w:type="gramStart"/>
          <w:r w:rsidRPr="006673B9">
            <w:rPr>
              <w:rFonts w:asciiTheme="minorHAnsi" w:hAnsiTheme="minorHAnsi"/>
              <w:szCs w:val="20"/>
              <w:highlight w:val="lightGray"/>
            </w:rPr>
            <w:t>…….</w:t>
          </w:r>
          <w:proofErr w:type="gramEnd"/>
          <w:r w:rsidRPr="00EC2C57">
            <w:rPr>
              <w:rFonts w:asciiTheme="minorHAnsi" w:hAnsiTheme="minorHAnsi"/>
              <w:szCs w:val="20"/>
            </w:rPr>
            <w:t xml:space="preserve">, oddíl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………….</w:t>
          </w:r>
          <w:r w:rsidRPr="00EC2C57">
            <w:rPr>
              <w:rFonts w:asciiTheme="minorHAnsi" w:hAnsiTheme="minorHAnsi"/>
              <w:szCs w:val="20"/>
            </w:rPr>
            <w:t xml:space="preserve">, vložka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</w:t>
          </w:r>
        </w:p>
        <w:p w14:paraId="5A0A06ED" w14:textId="77777777" w:rsidR="005E04BA" w:rsidRPr="00744AF9" w:rsidRDefault="006673B9" w:rsidP="006673B9">
          <w:pPr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bankovní spojení: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……………………………………………</w:t>
          </w:r>
        </w:p>
      </w:sdtContent>
    </w:sdt>
    <w:p w14:paraId="4DB89454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3D1F3960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14:paraId="71E8F010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104E8E00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30AA56F7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11D707B7" w14:textId="77777777" w:rsidR="005E04BA" w:rsidRPr="00744AF9" w:rsidRDefault="005E04BA" w:rsidP="005E04BA">
      <w:pPr>
        <w:pStyle w:val="Zkladntext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014FC3FD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6C1E5F7B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6441CFB8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4BCAA9B9" w14:textId="77777777" w:rsidR="005E04BA" w:rsidRPr="00744AF9" w:rsidRDefault="005E04BA" w:rsidP="005E04BA">
      <w:pPr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14:paraId="38DDFCEB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373C8DA0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29120D31" w14:textId="77777777" w:rsidR="005E04BA" w:rsidRDefault="005E04BA" w:rsidP="005E04BA">
      <w:pPr>
        <w:rPr>
          <w:rFonts w:asciiTheme="minorHAnsi" w:hAnsiTheme="minorHAnsi"/>
          <w:b/>
          <w:szCs w:val="20"/>
        </w:rPr>
      </w:pPr>
    </w:p>
    <w:p w14:paraId="3490D104" w14:textId="77777777" w:rsidR="00744AF9" w:rsidRDefault="00744AF9" w:rsidP="005E04BA">
      <w:pPr>
        <w:rPr>
          <w:rFonts w:asciiTheme="minorHAnsi" w:hAnsiTheme="minorHAnsi"/>
          <w:b/>
          <w:szCs w:val="20"/>
        </w:rPr>
      </w:pPr>
    </w:p>
    <w:p w14:paraId="32AF537B" w14:textId="77777777" w:rsidR="00744AF9" w:rsidRPr="00744AF9" w:rsidRDefault="00744AF9" w:rsidP="005E04BA">
      <w:pPr>
        <w:rPr>
          <w:rFonts w:asciiTheme="minorHAnsi" w:hAnsiTheme="minorHAnsi"/>
          <w:b/>
          <w:szCs w:val="20"/>
        </w:rPr>
      </w:pPr>
    </w:p>
    <w:p w14:paraId="0B226509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418ACB75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04AC2265" w14:textId="77B42D49" w:rsidR="005E04BA" w:rsidRPr="001013D9" w:rsidRDefault="005E04BA" w:rsidP="005E04BA">
      <w:pPr>
        <w:jc w:val="center"/>
        <w:rPr>
          <w:rFonts w:asciiTheme="minorHAnsi" w:hAnsiTheme="minorHAnsi"/>
          <w:b/>
          <w:color w:val="auto"/>
          <w:szCs w:val="20"/>
          <w:u w:val="single"/>
          <w:lang w:eastAsia="cs-CZ"/>
        </w:rPr>
      </w:pPr>
      <w:r w:rsidRPr="00744AF9">
        <w:rPr>
          <w:rFonts w:asciiTheme="minorHAnsi" w:hAnsiTheme="minorHAnsi"/>
          <w:b/>
          <w:color w:val="auto"/>
          <w:szCs w:val="20"/>
          <w:u w:val="single"/>
          <w:lang w:eastAsia="cs-CZ"/>
        </w:rPr>
        <w:t>Smlouvu o poskytování</w:t>
      </w:r>
      <w:r w:rsidR="00DB36FB">
        <w:rPr>
          <w:rFonts w:asciiTheme="minorHAnsi" w:hAnsiTheme="minorHAnsi"/>
          <w:b/>
          <w:color w:val="auto"/>
          <w:szCs w:val="20"/>
          <w:u w:val="single"/>
          <w:lang w:eastAsia="cs-CZ"/>
        </w:rPr>
        <w:t xml:space="preserve"> </w:t>
      </w:r>
      <w:r w:rsidRPr="00744AF9">
        <w:rPr>
          <w:rFonts w:asciiTheme="minorHAnsi" w:hAnsiTheme="minorHAnsi"/>
          <w:b/>
          <w:color w:val="auto"/>
          <w:szCs w:val="20"/>
          <w:u w:val="single"/>
          <w:lang w:eastAsia="cs-CZ"/>
        </w:rPr>
        <w:t>služeb</w:t>
      </w:r>
    </w:p>
    <w:p w14:paraId="5AB03CD4" w14:textId="77777777" w:rsidR="005E04BA" w:rsidRPr="00744AF9" w:rsidRDefault="005E04BA" w:rsidP="005E04BA">
      <w:pPr>
        <w:tabs>
          <w:tab w:val="left" w:pos="1375"/>
        </w:tabs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14:paraId="361A7D70" w14:textId="77777777" w:rsidR="005E04BA" w:rsidRPr="00744AF9" w:rsidRDefault="005E04BA" w:rsidP="005E04BA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14:paraId="314B0529" w14:textId="77777777" w:rsidR="005E04BA" w:rsidRPr="00744AF9" w:rsidRDefault="005E04BA" w:rsidP="00DB36FB">
      <w:pPr>
        <w:spacing w:before="480"/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14:paraId="2611B6B6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14:paraId="109B1C2B" w14:textId="1F7CB3C1" w:rsidR="00744AF9" w:rsidRDefault="005E04BA" w:rsidP="00DC52BF">
      <w:pPr>
        <w:pStyle w:val="Odstavecseseznamem"/>
        <w:numPr>
          <w:ilvl w:val="0"/>
          <w:numId w:val="14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</w:t>
      </w:r>
      <w:r w:rsidR="00D24615" w:rsidRPr="00744AF9">
        <w:rPr>
          <w:rFonts w:asciiTheme="minorHAnsi" w:hAnsiTheme="minorHAnsi"/>
          <w:szCs w:val="20"/>
        </w:rPr>
        <w:t>(dále jen „</w:t>
      </w:r>
      <w:r w:rsidR="00D24615" w:rsidRPr="00744AF9">
        <w:rPr>
          <w:rFonts w:asciiTheme="minorHAnsi" w:hAnsiTheme="minorHAnsi"/>
          <w:b/>
          <w:szCs w:val="20"/>
        </w:rPr>
        <w:t>S</w:t>
      </w:r>
      <w:r w:rsidR="00D24615">
        <w:rPr>
          <w:rFonts w:asciiTheme="minorHAnsi" w:hAnsiTheme="minorHAnsi"/>
          <w:b/>
          <w:szCs w:val="20"/>
        </w:rPr>
        <w:t>mlouva</w:t>
      </w:r>
      <w:r w:rsidR="00D24615" w:rsidRPr="00744AF9">
        <w:rPr>
          <w:rFonts w:asciiTheme="minorHAnsi" w:hAnsiTheme="minorHAnsi"/>
          <w:szCs w:val="20"/>
        </w:rPr>
        <w:t>“)</w:t>
      </w:r>
      <w:r w:rsidR="00D24615">
        <w:rPr>
          <w:rFonts w:asciiTheme="minorHAnsi" w:hAnsiTheme="minorHAnsi"/>
          <w:szCs w:val="20"/>
        </w:rPr>
        <w:t xml:space="preserve"> </w:t>
      </w:r>
      <w:r w:rsidRPr="00744AF9">
        <w:rPr>
          <w:rFonts w:asciiTheme="minorHAnsi" w:hAnsiTheme="minorHAnsi"/>
          <w:szCs w:val="20"/>
        </w:rPr>
        <w:t xml:space="preserve">uzavřít a řádně plnit závazky v ní obsažené, a že splňují veškeré podmínky a požadavky stanovené zákonem a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mlouvou.</w:t>
      </w:r>
    </w:p>
    <w:p w14:paraId="29944C01" w14:textId="52DF2DEC" w:rsidR="005E04BA" w:rsidRPr="00744AF9" w:rsidRDefault="00D24615" w:rsidP="00DC52BF">
      <w:pPr>
        <w:pStyle w:val="Odstavecseseznamem"/>
        <w:numPr>
          <w:ilvl w:val="0"/>
          <w:numId w:val="14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 xml:space="preserve">mlouva je uzavírána na základě výsledků </w:t>
      </w:r>
      <w:r w:rsidR="009E480B">
        <w:rPr>
          <w:rFonts w:asciiTheme="minorHAnsi" w:hAnsiTheme="minorHAnsi"/>
          <w:szCs w:val="20"/>
        </w:rPr>
        <w:t>veřejné zakázky malého rozsahu</w:t>
      </w:r>
      <w:r w:rsidR="005E04BA" w:rsidRPr="00744AF9">
        <w:rPr>
          <w:rFonts w:asciiTheme="minorHAnsi" w:hAnsiTheme="minorHAnsi"/>
          <w:szCs w:val="20"/>
        </w:rPr>
        <w:t xml:space="preserve"> s názvem </w:t>
      </w:r>
      <w:bookmarkStart w:id="0" w:name="_Hlk58221945"/>
      <w:r w:rsidRPr="00E97A8A">
        <w:rPr>
          <w:rFonts w:asciiTheme="minorHAnsi" w:hAnsiTheme="minorHAnsi"/>
          <w:b/>
          <w:bCs/>
          <w:iCs/>
          <w:color w:val="auto"/>
        </w:rPr>
        <w:t>„</w:t>
      </w:r>
      <w:r w:rsidR="00883D17" w:rsidRPr="00883D17">
        <w:rPr>
          <w:rFonts w:asciiTheme="minorHAnsi" w:hAnsiTheme="minorHAnsi"/>
          <w:b/>
          <w:bCs/>
          <w:iCs/>
          <w:color w:val="auto"/>
        </w:rPr>
        <w:t>Pronájem optické trasy</w:t>
      </w:r>
      <w:r w:rsidR="00883D17" w:rsidRPr="00883D17" w:rsidDel="00883D17">
        <w:rPr>
          <w:rFonts w:asciiTheme="minorHAnsi" w:hAnsiTheme="minorHAnsi"/>
          <w:b/>
          <w:bCs/>
          <w:iCs/>
          <w:color w:val="auto"/>
        </w:rPr>
        <w:t xml:space="preserve"> </w:t>
      </w:r>
      <w:r w:rsidRPr="00E97A8A">
        <w:rPr>
          <w:rFonts w:asciiTheme="minorHAnsi" w:hAnsiTheme="minorHAnsi"/>
          <w:b/>
          <w:bCs/>
          <w:iCs/>
          <w:color w:val="auto"/>
        </w:rPr>
        <w:t>“</w:t>
      </w:r>
      <w:bookmarkEnd w:id="0"/>
      <w:r w:rsidR="005E04BA" w:rsidRPr="00744AF9">
        <w:rPr>
          <w:rFonts w:asciiTheme="minorHAnsi" w:hAnsiTheme="minorHAnsi"/>
          <w:szCs w:val="20"/>
        </w:rPr>
        <w:t xml:space="preserve">, </w:t>
      </w:r>
      <w:r w:rsidR="006673B9" w:rsidRPr="0020308E">
        <w:rPr>
          <w:rFonts w:ascii="Calibri" w:hAnsi="Calibri"/>
          <w:color w:val="auto"/>
          <w:szCs w:val="20"/>
        </w:rPr>
        <w:t>identifikátor veřejné zakázky</w:t>
      </w:r>
      <w:r w:rsidR="006673B9" w:rsidRPr="00744AF9">
        <w:rPr>
          <w:rFonts w:asciiTheme="minorHAnsi" w:hAnsiTheme="minorHAnsi"/>
          <w:szCs w:val="20"/>
        </w:rPr>
        <w:t xml:space="preserve"> </w:t>
      </w:r>
      <w:r w:rsidR="006673B9">
        <w:rPr>
          <w:rFonts w:asciiTheme="minorHAnsi" w:hAnsiTheme="minorHAnsi"/>
          <w:szCs w:val="20"/>
        </w:rPr>
        <w:t>(</w:t>
      </w:r>
      <w:r w:rsidR="005E04BA" w:rsidRPr="00744AF9">
        <w:rPr>
          <w:rFonts w:asciiTheme="minorHAnsi" w:hAnsiTheme="minorHAnsi"/>
          <w:szCs w:val="20"/>
        </w:rPr>
        <w:t>evidenční číslo</w:t>
      </w:r>
      <w:r w:rsidR="006673B9" w:rsidRPr="00D43F22">
        <w:rPr>
          <w:rFonts w:asciiTheme="minorHAnsi" w:hAnsiTheme="minorHAnsi"/>
          <w:szCs w:val="20"/>
        </w:rPr>
        <w:t>)</w:t>
      </w:r>
      <w:r w:rsidR="005E04BA" w:rsidRPr="00D43F22">
        <w:rPr>
          <w:rFonts w:asciiTheme="minorHAnsi" w:hAnsiTheme="minorHAnsi"/>
          <w:szCs w:val="20"/>
        </w:rPr>
        <w:t xml:space="preserve"> </w:t>
      </w:r>
      <w:r w:rsidR="007B0948" w:rsidRPr="007B0948">
        <w:rPr>
          <w:rFonts w:asciiTheme="minorHAnsi" w:hAnsiTheme="minorHAnsi"/>
          <w:b/>
          <w:bCs/>
          <w:iCs/>
          <w:color w:val="auto"/>
        </w:rPr>
        <w:t>VZ-2025-000404</w:t>
      </w:r>
      <w:r w:rsidR="005E04BA" w:rsidRPr="00D43F22">
        <w:rPr>
          <w:rFonts w:asciiTheme="minorHAnsi" w:hAnsiTheme="minorHAnsi"/>
          <w:b/>
          <w:szCs w:val="20"/>
        </w:rPr>
        <w:t xml:space="preserve">. </w:t>
      </w:r>
      <w:r w:rsidR="005E04BA" w:rsidRPr="00D43F22">
        <w:rPr>
          <w:rFonts w:asciiTheme="minorHAnsi" w:hAnsiTheme="minorHAnsi"/>
          <w:szCs w:val="20"/>
        </w:rPr>
        <w:t>V</w:t>
      </w:r>
      <w:r w:rsidR="005E04BA" w:rsidRPr="00744AF9">
        <w:rPr>
          <w:rFonts w:asciiTheme="minorHAnsi" w:hAnsiTheme="minorHAnsi"/>
          <w:szCs w:val="20"/>
        </w:rPr>
        <w:t> případě, že je v</w:t>
      </w:r>
      <w:r>
        <w:rPr>
          <w:rFonts w:asciiTheme="minorHAnsi" w:hAnsiTheme="minorHAnsi"/>
          <w:szCs w:val="20"/>
        </w:rPr>
        <w:t>e</w:t>
      </w:r>
      <w:r w:rsidR="005E04BA" w:rsidRPr="00744AF9">
        <w:rPr>
          <w:rFonts w:asciiTheme="minorHAnsi" w:hAnsiTheme="minorHAnsi"/>
          <w:szCs w:val="20"/>
        </w:rPr>
        <w:t> </w:t>
      </w: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</w:t>
      </w:r>
      <w:r>
        <w:rPr>
          <w:rFonts w:asciiTheme="minorHAnsi" w:hAnsiTheme="minorHAnsi"/>
          <w:szCs w:val="20"/>
        </w:rPr>
        <w:t>e S</w:t>
      </w:r>
      <w:r w:rsidR="00744AF9" w:rsidRPr="00744AF9">
        <w:rPr>
          <w:rFonts w:asciiTheme="minorHAnsi" w:hAnsiTheme="minorHAnsi"/>
          <w:szCs w:val="20"/>
        </w:rPr>
        <w:t>mlouvě, přičemž za závazné se pro obě smluvní strany považuje rovněž zadávací dokumentace a nabídka, kterou poskytovatel předložil do zadávacího řízení.</w:t>
      </w:r>
    </w:p>
    <w:p w14:paraId="3934868C" w14:textId="10D54D7D" w:rsidR="005E04BA" w:rsidRPr="00744AF9" w:rsidRDefault="005E04BA" w:rsidP="00DC52BF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je povinen při realizaci předmětu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14:paraId="03F25E05" w14:textId="77777777" w:rsidR="005E04BA" w:rsidRPr="00744AF9" w:rsidRDefault="005E04BA" w:rsidP="00DB36FB">
      <w:pPr>
        <w:suppressAutoHyphens/>
        <w:overflowPunct w:val="0"/>
        <w:autoSpaceDE w:val="0"/>
        <w:spacing w:before="48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14:paraId="040D9F84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14:paraId="19AD3930" w14:textId="383C166F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>dměte</w:t>
      </w:r>
      <w:r w:rsidR="00883D17" w:rsidRPr="00883D17">
        <w:rPr>
          <w:rFonts w:asciiTheme="minorHAnsi" w:hAnsiTheme="minorHAnsi"/>
          <w:szCs w:val="20"/>
        </w:rPr>
        <w:t>m této smlouvy je závazek poskytovatele pron</w:t>
      </w:r>
      <w:r w:rsidR="00883D17">
        <w:rPr>
          <w:rFonts w:asciiTheme="minorHAnsi" w:hAnsiTheme="minorHAnsi"/>
          <w:szCs w:val="20"/>
        </w:rPr>
        <w:t>ajmout</w:t>
      </w:r>
      <w:r w:rsidR="00883D17" w:rsidRPr="00883D17">
        <w:rPr>
          <w:rFonts w:asciiTheme="minorHAnsi" w:hAnsiTheme="minorHAnsi"/>
          <w:szCs w:val="20"/>
        </w:rPr>
        <w:t xml:space="preserve"> </w:t>
      </w:r>
      <w:r w:rsidR="00776F78">
        <w:rPr>
          <w:rFonts w:asciiTheme="minorHAnsi" w:hAnsiTheme="minorHAnsi"/>
          <w:szCs w:val="20"/>
        </w:rPr>
        <w:t xml:space="preserve">a zprovoznit </w:t>
      </w:r>
      <w:r w:rsidR="00883D17" w:rsidRPr="00883D17">
        <w:rPr>
          <w:rFonts w:asciiTheme="minorHAnsi" w:hAnsiTheme="minorHAnsi"/>
          <w:szCs w:val="20"/>
        </w:rPr>
        <w:t>optick</w:t>
      </w:r>
      <w:r w:rsidR="00883D17">
        <w:rPr>
          <w:rFonts w:asciiTheme="minorHAnsi" w:hAnsiTheme="minorHAnsi"/>
          <w:szCs w:val="20"/>
        </w:rPr>
        <w:t>ou</w:t>
      </w:r>
      <w:r w:rsidR="00883D17" w:rsidRPr="00883D17">
        <w:rPr>
          <w:rFonts w:asciiTheme="minorHAnsi" w:hAnsiTheme="minorHAnsi"/>
          <w:szCs w:val="20"/>
        </w:rPr>
        <w:t xml:space="preserve"> tras</w:t>
      </w:r>
      <w:r w:rsidR="00883D17">
        <w:rPr>
          <w:rFonts w:asciiTheme="minorHAnsi" w:hAnsiTheme="minorHAnsi"/>
          <w:szCs w:val="20"/>
        </w:rPr>
        <w:t>u mezi areály FN Olomouc</w:t>
      </w:r>
      <w:r w:rsidR="00883D17" w:rsidRPr="00883D17">
        <w:rPr>
          <w:rFonts w:asciiTheme="minorHAnsi" w:hAnsiTheme="minorHAnsi"/>
          <w:szCs w:val="20"/>
        </w:rPr>
        <w:t xml:space="preserve"> dle požadavků uvedených v Příloze č. 1. a závazek objednatele za uvedené služby </w:t>
      </w:r>
      <w:r w:rsidRPr="00744AF9">
        <w:rPr>
          <w:rFonts w:asciiTheme="minorHAnsi" w:hAnsiTheme="minorHAnsi"/>
          <w:szCs w:val="20"/>
        </w:rPr>
        <w:t>platit cenu sjednanou v souladu s</w:t>
      </w:r>
      <w:r w:rsidR="00D24615">
        <w:rPr>
          <w:rFonts w:asciiTheme="minorHAnsi" w:hAnsiTheme="minorHAnsi"/>
          <w:szCs w:val="20"/>
        </w:rPr>
        <w:t>e S</w:t>
      </w:r>
      <w:r w:rsidRPr="00744AF9">
        <w:rPr>
          <w:rFonts w:asciiTheme="minorHAnsi" w:hAnsiTheme="minorHAnsi"/>
          <w:szCs w:val="20"/>
        </w:rPr>
        <w:t>mlouvou, jakož i další závazky a práva smluvních stran z</w:t>
      </w:r>
      <w:r w:rsidR="00D24615">
        <w:rPr>
          <w:rFonts w:asciiTheme="minorHAnsi" w:hAnsiTheme="minorHAnsi"/>
          <w:szCs w:val="20"/>
        </w:rPr>
        <w:t>e S</w:t>
      </w:r>
      <w:r w:rsidRPr="00744AF9">
        <w:rPr>
          <w:rFonts w:asciiTheme="minorHAnsi" w:hAnsiTheme="minorHAnsi"/>
          <w:szCs w:val="20"/>
        </w:rPr>
        <w:t>mlouvy vyplývající.</w:t>
      </w:r>
    </w:p>
    <w:p w14:paraId="25779CB0" w14:textId="0C76DE11" w:rsidR="005E04B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14:paraId="3C7DC9F5" w14:textId="77777777" w:rsidR="008E226B" w:rsidRDefault="005E04BA" w:rsidP="00DB36FB">
      <w:pPr>
        <w:suppressAutoHyphens/>
        <w:overflowPunct w:val="0"/>
        <w:autoSpaceDE w:val="0"/>
        <w:spacing w:before="48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</w:t>
      </w:r>
    </w:p>
    <w:p w14:paraId="40B9964B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 Doba a místo plnění</w:t>
      </w:r>
    </w:p>
    <w:p w14:paraId="5C60879D" w14:textId="0E54B032" w:rsidR="006176ED" w:rsidRPr="006176ED" w:rsidRDefault="003544BA" w:rsidP="00DB6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357"/>
        <w:jc w:val="both"/>
        <w:rPr>
          <w:rFonts w:asciiTheme="minorHAnsi" w:hAnsiTheme="minorHAnsi"/>
        </w:rPr>
      </w:pPr>
      <w:r>
        <w:rPr>
          <w:rFonts w:ascii="Calibri" w:eastAsia="Calibri" w:hAnsi="Calibri" w:cs="Calibri"/>
          <w:szCs w:val="20"/>
        </w:rPr>
        <w:t>Tato smlouva se uzavírá</w:t>
      </w:r>
      <w:r w:rsidR="006176ED">
        <w:rPr>
          <w:rFonts w:ascii="Calibri" w:eastAsia="Calibri" w:hAnsi="Calibri" w:cs="Calibri"/>
          <w:szCs w:val="20"/>
        </w:rPr>
        <w:t xml:space="preserve"> </w:t>
      </w:r>
      <w:r w:rsidR="00E95B28">
        <w:rPr>
          <w:rFonts w:ascii="Calibri" w:eastAsia="Calibri" w:hAnsi="Calibri" w:cs="Calibri"/>
          <w:szCs w:val="20"/>
        </w:rPr>
        <w:t>na dobu neurčitou</w:t>
      </w:r>
      <w:r>
        <w:rPr>
          <w:rFonts w:ascii="Calibri" w:eastAsia="Calibri" w:hAnsi="Calibri" w:cs="Calibri"/>
          <w:szCs w:val="20"/>
        </w:rPr>
        <w:t>.</w:t>
      </w:r>
      <w:r w:rsidR="009B03D3">
        <w:rPr>
          <w:rFonts w:ascii="Calibri" w:eastAsia="Calibri" w:hAnsi="Calibri" w:cs="Calibri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>Poskytovatel se zavazuje zprovoznit službu do 30 dnů od zveřejnění smlouvy v registru smluv, na základě</w:t>
      </w:r>
      <w:r w:rsidR="006176ED" w:rsidRPr="006176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oboustranně podepsaného </w:t>
      </w:r>
      <w:r w:rsidR="006176ED" w:rsidRPr="006176ED">
        <w:rPr>
          <w:rFonts w:asciiTheme="minorHAnsi" w:hAnsiTheme="minorHAnsi"/>
        </w:rPr>
        <w:t>akceptačního protokolu.</w:t>
      </w:r>
    </w:p>
    <w:p w14:paraId="2AC7905E" w14:textId="61F821A3" w:rsidR="005E04BA" w:rsidRDefault="0032184F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mlouva se </w:t>
      </w:r>
      <w:r w:rsidR="009B03D3">
        <w:rPr>
          <w:rFonts w:asciiTheme="minorHAnsi" w:eastAsia="Times New Roman" w:hAnsiTheme="minorHAnsi"/>
          <w:color w:val="000000"/>
          <w:sz w:val="20"/>
          <w:lang w:eastAsia="ar-SA"/>
        </w:rPr>
        <w:t xml:space="preserve">stává </w:t>
      </w:r>
      <w:r w:rsidR="00287209" w:rsidRPr="00287209">
        <w:rPr>
          <w:rFonts w:asciiTheme="minorHAnsi" w:eastAsia="Times New Roman" w:hAnsiTheme="minorHAnsi"/>
          <w:color w:val="000000"/>
          <w:sz w:val="20"/>
          <w:lang w:eastAsia="ar-SA"/>
        </w:rPr>
        <w:t>platnou dnem jejího podpisu oběma smluvními stranami a účinnou dnem zveřejnění v </w:t>
      </w:r>
      <w:r w:rsidR="00114F13">
        <w:rPr>
          <w:rFonts w:asciiTheme="minorHAnsi" w:eastAsia="Times New Roman" w:hAnsiTheme="minorHAnsi"/>
          <w:color w:val="000000"/>
          <w:sz w:val="20"/>
          <w:lang w:eastAsia="ar-SA"/>
        </w:rPr>
        <w:t>r</w:t>
      </w:r>
      <w:r w:rsidR="00287209" w:rsidRPr="00287209">
        <w:rPr>
          <w:rFonts w:asciiTheme="minorHAnsi" w:eastAsia="Times New Roman" w:hAnsiTheme="minorHAnsi"/>
          <w:color w:val="000000"/>
          <w:sz w:val="20"/>
          <w:lang w:eastAsia="ar-SA"/>
        </w:rPr>
        <w:t>egistru smluv.</w:t>
      </w:r>
    </w:p>
    <w:p w14:paraId="27CF802F" w14:textId="78A11C7D" w:rsidR="00E7737C" w:rsidRDefault="00E7737C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E7737C">
        <w:rPr>
          <w:rFonts w:asciiTheme="minorHAnsi" w:eastAsia="Times New Roman" w:hAnsiTheme="minorHAnsi"/>
          <w:color w:val="000000"/>
          <w:sz w:val="20"/>
          <w:lang w:eastAsia="ar-SA"/>
        </w:rPr>
        <w:t>Poskytovatel se zavazuje poskytovat objednateli služby v rozsahu uvedeném v Příloze č. 1 této smlouvy</w:t>
      </w:r>
      <w:r w:rsidR="006176ED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14:paraId="5380A545" w14:textId="73D6F9CA" w:rsidR="00866566" w:rsidRDefault="00866566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Místem plnění je sídlo objednatele</w:t>
      </w:r>
      <w:r w:rsidR="00E95B28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sídlo Zubní kliniky FNOL na adrese </w:t>
      </w:r>
      <w:r w:rsidR="00E95B28" w:rsidRPr="00E95B28">
        <w:rPr>
          <w:rFonts w:asciiTheme="minorHAnsi" w:eastAsia="Times New Roman" w:hAnsiTheme="minorHAnsi"/>
          <w:color w:val="000000"/>
          <w:sz w:val="20"/>
          <w:lang w:eastAsia="ar-SA"/>
        </w:rPr>
        <w:t>Palackého 700, Olomouc 779 00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. Poskytovatel bere na vědomí, že v souladu s interními předpisy 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</w:t>
      </w:r>
      <w:r w:rsidR="00B95DDE"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mlouvy (dodávka, servis, údržba, jednání atp.).</w:t>
      </w:r>
    </w:p>
    <w:p w14:paraId="766BDF69" w14:textId="2300BCF3" w:rsidR="008E226B" w:rsidRDefault="005E04BA" w:rsidP="00DB36FB">
      <w:pPr>
        <w:suppressAutoHyphens/>
        <w:overflowPunct w:val="0"/>
        <w:autoSpaceDE w:val="0"/>
        <w:spacing w:before="48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</w:t>
      </w:r>
    </w:p>
    <w:p w14:paraId="2366AB45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Cena a platební podmínky</w:t>
      </w:r>
    </w:p>
    <w:p w14:paraId="22B7924D" w14:textId="77777777" w:rsidR="00E95B28" w:rsidRDefault="00E95B28" w:rsidP="00E95B28">
      <w:pPr>
        <w:pStyle w:val="Odstavec"/>
        <w:numPr>
          <w:ilvl w:val="0"/>
          <w:numId w:val="13"/>
        </w:numPr>
        <w:ind w:left="426"/>
        <w:rPr>
          <w:rFonts w:asciiTheme="minorHAnsi" w:hAnsiTheme="minorHAnsi"/>
          <w:sz w:val="20"/>
        </w:rPr>
      </w:pPr>
      <w:r w:rsidRPr="00E95B28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plnění předmětu smlouvy je stanovena formou paušálu za fakturační období a činí </w:t>
      </w:r>
      <w:r w:rsidRPr="00DB36FB">
        <w:rPr>
          <w:rFonts w:asciiTheme="minorHAnsi" w:eastAsia="Times New Roman" w:hAnsiTheme="minorHAnsi"/>
          <w:color w:val="000000"/>
          <w:sz w:val="20"/>
          <w:highlight w:val="lightGray"/>
          <w:lang w:eastAsia="ar-SA"/>
        </w:rPr>
        <w:t>……………</w:t>
      </w:r>
      <w:r w:rsidRPr="00E95B28">
        <w:rPr>
          <w:rFonts w:asciiTheme="minorHAnsi" w:eastAsia="Times New Roman" w:hAnsiTheme="minorHAnsi"/>
          <w:color w:val="000000"/>
          <w:sz w:val="20"/>
          <w:lang w:eastAsia="ar-SA"/>
        </w:rPr>
        <w:t xml:space="preserve"> Kč bez DPH, tj. </w:t>
      </w:r>
      <w:r w:rsidRPr="00DB36FB">
        <w:rPr>
          <w:rFonts w:asciiTheme="minorHAnsi" w:eastAsia="Times New Roman" w:hAnsiTheme="minorHAnsi"/>
          <w:color w:val="000000"/>
          <w:sz w:val="20"/>
          <w:highlight w:val="lightGray"/>
          <w:lang w:eastAsia="ar-SA"/>
        </w:rPr>
        <w:t>……………….</w:t>
      </w:r>
      <w:r w:rsidRPr="00E95B28">
        <w:rPr>
          <w:rFonts w:asciiTheme="minorHAnsi" w:eastAsia="Times New Roman" w:hAnsiTheme="minorHAnsi"/>
          <w:color w:val="000000"/>
          <w:sz w:val="20"/>
          <w:lang w:eastAsia="ar-SA"/>
        </w:rPr>
        <w:t xml:space="preserve">  Kč vč. DPH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  <w:r>
        <w:rPr>
          <w:rFonts w:asciiTheme="minorHAnsi" w:hAnsiTheme="minorHAnsi"/>
          <w:sz w:val="20"/>
        </w:rPr>
        <w:t xml:space="preserve"> </w:t>
      </w:r>
    </w:p>
    <w:p w14:paraId="422DA94C" w14:textId="7153379C" w:rsidR="00E95B28" w:rsidRDefault="00E95B28" w:rsidP="00E95B28">
      <w:pPr>
        <w:pStyle w:val="Odstavec"/>
        <w:numPr>
          <w:ilvl w:val="0"/>
          <w:numId w:val="13"/>
        </w:numPr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Fakturačním obdobím se rozumí kalendářní měsíc.</w:t>
      </w:r>
    </w:p>
    <w:p w14:paraId="1A5B9E30" w14:textId="5B81EEEB" w:rsidR="000279C7" w:rsidRDefault="008A29D2" w:rsidP="00E95B28">
      <w:pPr>
        <w:pStyle w:val="Odstavec"/>
        <w:numPr>
          <w:ilvl w:val="0"/>
          <w:numId w:val="13"/>
        </w:numPr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Všechny </w:t>
      </w:r>
      <w:r w:rsidRPr="00744AF9">
        <w:rPr>
          <w:rFonts w:asciiTheme="minorHAnsi" w:hAnsiTheme="minorHAnsi"/>
          <w:sz w:val="20"/>
        </w:rPr>
        <w:t>smlouvou dohodnuté ceny zahrnují veškeré náklady spojené s činnostmi, dopravou a materiálem</w:t>
      </w:r>
      <w:r>
        <w:rPr>
          <w:rFonts w:asciiTheme="minorHAnsi" w:hAnsiTheme="minorHAnsi"/>
          <w:sz w:val="20"/>
        </w:rPr>
        <w:t xml:space="preserve">       </w:t>
      </w:r>
      <w:r w:rsidRPr="00744AF9">
        <w:rPr>
          <w:rFonts w:asciiTheme="minorHAnsi" w:hAnsiTheme="minorHAnsi"/>
          <w:sz w:val="20"/>
        </w:rPr>
        <w:t>pro zajištění</w:t>
      </w:r>
      <w:r>
        <w:rPr>
          <w:rFonts w:asciiTheme="minorHAnsi" w:hAnsiTheme="minorHAnsi"/>
          <w:sz w:val="20"/>
        </w:rPr>
        <w:t xml:space="preserve"> </w:t>
      </w:r>
      <w:r w:rsidRPr="00744AF9">
        <w:rPr>
          <w:rFonts w:asciiTheme="minorHAnsi" w:hAnsiTheme="minorHAnsi"/>
          <w:sz w:val="20"/>
        </w:rPr>
        <w:t>služeb</w:t>
      </w:r>
      <w:r>
        <w:rPr>
          <w:rFonts w:asciiTheme="minorHAnsi" w:hAnsiTheme="minorHAnsi"/>
          <w:sz w:val="20"/>
        </w:rPr>
        <w:t>.</w:t>
      </w:r>
    </w:p>
    <w:p w14:paraId="1368FB04" w14:textId="64E2D03A" w:rsidR="008A29D2" w:rsidRDefault="008A29D2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Podkladem pro zaplacení je daň</w:t>
      </w:r>
      <w:r>
        <w:rPr>
          <w:rFonts w:asciiTheme="minorHAnsi" w:hAnsiTheme="minorHAnsi"/>
          <w:sz w:val="20"/>
        </w:rPr>
        <w:t>ový doklad (faktura) vystavený p</w:t>
      </w:r>
      <w:r w:rsidRPr="00744AF9">
        <w:rPr>
          <w:rFonts w:asciiTheme="minorHAnsi" w:hAnsiTheme="minorHAnsi"/>
          <w:sz w:val="20"/>
        </w:rPr>
        <w:t>oskytovatelem</w:t>
      </w:r>
      <w:r>
        <w:rPr>
          <w:rFonts w:asciiTheme="minorHAnsi" w:hAnsiTheme="minorHAnsi"/>
          <w:sz w:val="20"/>
        </w:rPr>
        <w:t>.</w:t>
      </w:r>
    </w:p>
    <w:p w14:paraId="2957D179" w14:textId="072F6241" w:rsidR="003E43A7" w:rsidRPr="003E43A7" w:rsidRDefault="003E43A7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3E43A7">
        <w:rPr>
          <w:rFonts w:asciiTheme="minorHAnsi" w:hAnsiTheme="minorHAnsi"/>
          <w:sz w:val="20"/>
        </w:rPr>
        <w:t xml:space="preserve">Poskytovatel není oprávněn požadovat po objednateli zálohy. Daňový </w:t>
      </w:r>
      <w:r w:rsidRPr="003E43A7">
        <w:rPr>
          <w:sz w:val="20"/>
        </w:rPr>
        <w:t>doklad (faktura) bude poskytovatelem vystaven v souladu s ustanovením §28 zákona č.235/2004 Sb. o dani z přidané hodnoty ve znění pozdějších předpisů</w:t>
      </w:r>
      <w:r w:rsidR="00114F13">
        <w:rPr>
          <w:sz w:val="20"/>
        </w:rPr>
        <w:t xml:space="preserve">, do 15 dnů po </w:t>
      </w:r>
      <w:r w:rsidR="005671E8">
        <w:rPr>
          <w:sz w:val="20"/>
        </w:rPr>
        <w:t>skončení</w:t>
      </w:r>
      <w:r w:rsidR="00114F13">
        <w:rPr>
          <w:sz w:val="20"/>
        </w:rPr>
        <w:t xml:space="preserve"> fakturačního období.</w:t>
      </w:r>
    </w:p>
    <w:p w14:paraId="703E40BE" w14:textId="1ABE97B5" w:rsidR="008A29D2" w:rsidRPr="003E43A7" w:rsidRDefault="009747BF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bookmarkStart w:id="1" w:name="_Hlk127533899"/>
      <w:r>
        <w:rPr>
          <w:rFonts w:asciiTheme="minorHAnsi" w:hAnsiTheme="minorHAnsi"/>
          <w:sz w:val="20"/>
        </w:rPr>
        <w:lastRenderedPageBreak/>
        <w:t>Poskytovatel</w:t>
      </w:r>
      <w:r w:rsidRPr="00D80189">
        <w:rPr>
          <w:rFonts w:asciiTheme="minorHAnsi" w:hAnsiTheme="minorHAnsi"/>
          <w:sz w:val="20"/>
        </w:rPr>
        <w:t xml:space="preserve"> je povinen vystavit fakturu s náležitostmi daňového dokladu podle zákona č. 235/2004 Sb., o dani z přidané hodnoty, v platném znění a splatností 60 kalendářních dnů ode dne doručení faktury </w:t>
      </w:r>
      <w:r w:rsidR="00526367">
        <w:rPr>
          <w:rFonts w:asciiTheme="minorHAnsi" w:hAnsiTheme="minorHAnsi"/>
          <w:sz w:val="20"/>
        </w:rPr>
        <w:t>objednateli</w:t>
      </w:r>
      <w:r w:rsidRPr="00D80189">
        <w:rPr>
          <w:rFonts w:asciiTheme="minorHAnsi" w:hAnsiTheme="minorHAnsi"/>
          <w:sz w:val="20"/>
        </w:rPr>
        <w:t xml:space="preserve"> prostřednictvím elektronické pošty na adresu </w:t>
      </w:r>
      <w:hyperlink r:id="rId8" w:history="1">
        <w:r w:rsidRPr="00E95B28">
          <w:rPr>
            <w:rFonts w:asciiTheme="minorHAnsi" w:hAnsiTheme="minorHAnsi"/>
            <w:b/>
            <w:bCs/>
            <w:sz w:val="20"/>
          </w:rPr>
          <w:t>fin@fnol.cz</w:t>
        </w:r>
      </w:hyperlink>
      <w:r w:rsidRPr="00D80189">
        <w:rPr>
          <w:rFonts w:asciiTheme="minorHAnsi" w:hAnsiTheme="minorHAnsi"/>
          <w:sz w:val="20"/>
        </w:rPr>
        <w:t>, a to každou fakturu samostatným emailem ve formátu PDF včetně standardu ISDOC (</w:t>
      </w:r>
      <w:proofErr w:type="spellStart"/>
      <w:r w:rsidRPr="00D80189">
        <w:rPr>
          <w:rFonts w:asciiTheme="minorHAnsi" w:hAnsiTheme="minorHAnsi"/>
          <w:sz w:val="20"/>
        </w:rPr>
        <w:t>Information</w:t>
      </w:r>
      <w:proofErr w:type="spellEnd"/>
      <w:r w:rsidRPr="00D80189">
        <w:rPr>
          <w:rFonts w:asciiTheme="minorHAnsi" w:hAnsiTheme="minorHAnsi"/>
          <w:sz w:val="20"/>
        </w:rPr>
        <w:t xml:space="preserve"> </w:t>
      </w:r>
      <w:proofErr w:type="spellStart"/>
      <w:r w:rsidRPr="00D80189">
        <w:rPr>
          <w:rFonts w:asciiTheme="minorHAnsi" w:hAnsiTheme="minorHAnsi"/>
          <w:sz w:val="20"/>
        </w:rPr>
        <w:t>System</w:t>
      </w:r>
      <w:proofErr w:type="spellEnd"/>
      <w:r w:rsidRPr="00D80189">
        <w:rPr>
          <w:rFonts w:asciiTheme="minorHAnsi" w:hAnsiTheme="minorHAnsi"/>
          <w:sz w:val="20"/>
        </w:rPr>
        <w:t xml:space="preserve"> </w:t>
      </w:r>
      <w:proofErr w:type="spellStart"/>
      <w:r w:rsidRPr="00D80189">
        <w:rPr>
          <w:rFonts w:asciiTheme="minorHAnsi" w:hAnsiTheme="minorHAnsi"/>
          <w:sz w:val="20"/>
        </w:rPr>
        <w:t>Document</w:t>
      </w:r>
      <w:proofErr w:type="spellEnd"/>
      <w:r w:rsidRPr="00D80189">
        <w:rPr>
          <w:rFonts w:asciiTheme="minorHAnsi" w:hAnsiTheme="minorHAnsi"/>
          <w:sz w:val="20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</w:t>
      </w:r>
      <w:bookmarkEnd w:id="1"/>
    </w:p>
    <w:p w14:paraId="4252CF82" w14:textId="06628E80" w:rsidR="008A29D2" w:rsidRDefault="008A29D2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861C2D">
        <w:rPr>
          <w:rFonts w:asciiTheme="minorHAnsi" w:hAnsiTheme="minorHAnsi"/>
          <w:sz w:val="20"/>
        </w:rPr>
        <w:t xml:space="preserve">Každá jednotlivá faktura vystavená v rámci smluvního vztahu založeného </w:t>
      </w:r>
      <w:r w:rsidR="00B406B0">
        <w:rPr>
          <w:rFonts w:asciiTheme="minorHAnsi" w:hAnsiTheme="minorHAnsi"/>
          <w:sz w:val="20"/>
        </w:rPr>
        <w:t>S</w:t>
      </w:r>
      <w:r w:rsidRPr="00861C2D">
        <w:rPr>
          <w:rFonts w:asciiTheme="minorHAnsi" w:hAnsiTheme="minorHAnsi"/>
          <w:sz w:val="20"/>
        </w:rPr>
        <w:t xml:space="preserve">mlouvou musí obsahovat identifikátor veřejné zakázky </w:t>
      </w:r>
      <w:r w:rsidR="007B0948" w:rsidRPr="007B0948">
        <w:rPr>
          <w:rFonts w:asciiTheme="minorHAnsi" w:hAnsiTheme="minorHAnsi"/>
          <w:b/>
          <w:bCs/>
          <w:iCs/>
          <w:sz w:val="20"/>
        </w:rPr>
        <w:t>VZ-2025-000404</w:t>
      </w:r>
      <w:r w:rsidRPr="00861C2D">
        <w:rPr>
          <w:rFonts w:asciiTheme="minorHAnsi" w:hAnsiTheme="minorHAnsi"/>
          <w:sz w:val="20"/>
        </w:rPr>
        <w:t>.</w:t>
      </w:r>
    </w:p>
    <w:p w14:paraId="62F5D38D" w14:textId="5ABEB392" w:rsidR="008A29D2" w:rsidRDefault="008A29D2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861C2D">
        <w:rPr>
          <w:rFonts w:asciiTheme="minorHAnsi" w:hAnsiTheme="minorHAnsi"/>
          <w:sz w:val="20"/>
        </w:rPr>
        <w:t>Cena se považuje za zaplacenou v okamžiku jejího odeslání z účtu objednatele na účet poskytovatele.</w:t>
      </w:r>
    </w:p>
    <w:p w14:paraId="60FBC0FA" w14:textId="3C0E20EF" w:rsidR="00114F13" w:rsidRDefault="00114F13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Smluvní strany se dohodly, že cena uvedená v IV.1 může být změněna po uplynutí 2 let platnosti této smlouvy a následně vždy každý rok, a to za těchto podmínek:</w:t>
      </w:r>
    </w:p>
    <w:p w14:paraId="7973E988" w14:textId="2D290C62" w:rsidR="00114F13" w:rsidRDefault="00114F13" w:rsidP="00114F13">
      <w:pPr>
        <w:pStyle w:val="Odstavec"/>
        <w:numPr>
          <w:ilvl w:val="0"/>
          <w:numId w:val="24"/>
        </w:num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Změna sjednané ceny v důsledku změny inflace:</w:t>
      </w:r>
    </w:p>
    <w:p w14:paraId="1ACCD3C3" w14:textId="7E05DFA8" w:rsidR="00114F13" w:rsidRDefault="00114F13" w:rsidP="00114F13">
      <w:pPr>
        <w:pStyle w:val="Odstavec"/>
        <w:numPr>
          <w:ilvl w:val="0"/>
          <w:numId w:val="0"/>
        </w:numPr>
        <w:spacing w:before="120"/>
        <w:ind w:left="1145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Cenu lze změnit v důsledku změny míry inflace zjištěné podle oficiálních údajů ČSÚ za uplynulý kalendářní rok, přičemž úprava ceny může být provedena tak, že se cena zvýší maximálně o stejné %, které odpovídá změně míry inflace oproti předchozímu kalendářnímu roku. O úpravu ceny musí smluvní strana písemně požádat druhou smluvní stranu. </w:t>
      </w:r>
    </w:p>
    <w:p w14:paraId="42622BE3" w14:textId="0DFF1D48" w:rsidR="00114F13" w:rsidRDefault="00114F13" w:rsidP="00114F13">
      <w:pPr>
        <w:pStyle w:val="Odstavec"/>
        <w:numPr>
          <w:ilvl w:val="0"/>
          <w:numId w:val="24"/>
        </w:num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Změna sjednané ceny v důsledku změny minimální mzdy:</w:t>
      </w:r>
    </w:p>
    <w:p w14:paraId="0F12FA6C" w14:textId="44468AAF" w:rsidR="00114F13" w:rsidRDefault="00FE70DB" w:rsidP="00114F13">
      <w:pPr>
        <w:pStyle w:val="Odstavec"/>
        <w:numPr>
          <w:ilvl w:val="0"/>
          <w:numId w:val="0"/>
        </w:numPr>
        <w:spacing w:before="120"/>
        <w:ind w:left="1145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Cenu lze změnit v důsledku změny výše minimální mzdy na základě změny právní úpravy o výši minimální mzdy v uplynulém kalendářním roce, přičemž úprava ceny může být provedena tak, že se cena zvýší maximálně o stejné %, o které se změní minimální mzda oproti minimální mzdě v předchozím roce. O úpravu ceny musí smluvní strana písemně požádat druhou smluvní stranu. </w:t>
      </w:r>
    </w:p>
    <w:p w14:paraId="6143236E" w14:textId="646843CC" w:rsidR="00FE70DB" w:rsidRDefault="00FE70DB" w:rsidP="00471E80">
      <w:pPr>
        <w:pStyle w:val="Odstavec"/>
        <w:numPr>
          <w:ilvl w:val="0"/>
          <w:numId w:val="13"/>
        </w:num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Nastane-li některá z podmínek pro změnu sjednané ceny, je p</w:t>
      </w:r>
      <w:r w:rsidR="006B00BB">
        <w:rPr>
          <w:rFonts w:asciiTheme="minorHAnsi" w:hAnsiTheme="minorHAnsi"/>
          <w:sz w:val="20"/>
        </w:rPr>
        <w:t>oskytovatel</w:t>
      </w:r>
      <w:r>
        <w:rPr>
          <w:rFonts w:asciiTheme="minorHAnsi" w:hAnsiTheme="minorHAnsi"/>
          <w:sz w:val="20"/>
        </w:rPr>
        <w:t xml:space="preserve"> oprávněn provést výpočet změny ceny a předložit jej </w:t>
      </w:r>
      <w:r w:rsidR="006B00BB">
        <w:rPr>
          <w:rFonts w:asciiTheme="minorHAnsi" w:hAnsiTheme="minorHAnsi"/>
          <w:sz w:val="20"/>
        </w:rPr>
        <w:t>objednateli</w:t>
      </w:r>
      <w:r>
        <w:rPr>
          <w:rFonts w:asciiTheme="minorHAnsi" w:hAnsiTheme="minorHAnsi"/>
          <w:sz w:val="20"/>
        </w:rPr>
        <w:t xml:space="preserve"> k případnému odsouhlasení. Smluvní strany v případě oboustranného souhlasu následně změnu sjednané ceny písemně dohodnou formou dodatku k této smlouvě. </w:t>
      </w:r>
    </w:p>
    <w:p w14:paraId="6126DFCE" w14:textId="2771E21B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14:paraId="2B64C92A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14:paraId="5486163D" w14:textId="57F0C196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z</w:t>
      </w:r>
      <w:r w:rsidR="00CC7184">
        <w:rPr>
          <w:rFonts w:asciiTheme="minorHAnsi" w:hAnsiTheme="minorHAnsi" w:cs="Arial"/>
          <w:bCs/>
          <w:szCs w:val="20"/>
          <w:lang w:eastAsia="cs-CZ"/>
        </w:rPr>
        <w:t>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CC7184">
        <w:rPr>
          <w:rFonts w:asciiTheme="minorHAnsi" w:hAnsiTheme="minorHAnsi" w:cs="Arial"/>
          <w:bCs/>
          <w:szCs w:val="20"/>
          <w:lang w:eastAsia="cs-CZ"/>
        </w:rPr>
        <w:t>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jsou</w:t>
      </w:r>
      <w:r w:rsidR="00CC7184">
        <w:rPr>
          <w:rFonts w:asciiTheme="minorHAnsi" w:hAnsiTheme="minorHAnsi" w:cs="Arial"/>
          <w:bCs/>
          <w:szCs w:val="20"/>
          <w:lang w:eastAsia="cs-CZ"/>
        </w:rPr>
        <w:t>:</w:t>
      </w:r>
    </w:p>
    <w:p w14:paraId="37101507" w14:textId="54491CAD" w:rsidR="005E04BA" w:rsidRDefault="00E76FD9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 w:rsidRPr="00744AF9">
        <w:rPr>
          <w:rFonts w:asciiTheme="minorHAnsi" w:hAnsiTheme="minorHAnsi" w:cs="Tahoma"/>
          <w:szCs w:val="20"/>
        </w:rPr>
        <w:t>tel</w:t>
      </w:r>
      <w:r w:rsidR="00511CED">
        <w:rPr>
          <w:rFonts w:asciiTheme="minorHAnsi" w:hAnsiTheme="minorHAnsi" w:cs="Tahoma"/>
          <w:szCs w:val="20"/>
        </w:rPr>
        <w:t>.</w:t>
      </w:r>
      <w:r w:rsidR="00463543" w:rsidRPr="00744AF9">
        <w:rPr>
          <w:rFonts w:asciiTheme="minorHAnsi" w:hAnsiTheme="minorHAnsi" w:cs="Tahoma"/>
          <w:szCs w:val="20"/>
        </w:rPr>
        <w:t xml:space="preserve">: </w:t>
      </w:r>
      <w:r w:rsidR="00CC7184">
        <w:rPr>
          <w:rFonts w:asciiTheme="minorHAnsi" w:hAnsiTheme="minorHAnsi" w:cs="Tahoma"/>
          <w:szCs w:val="20"/>
        </w:rPr>
        <w:t xml:space="preserve">    </w:t>
      </w:r>
      <w:r w:rsidR="00463543">
        <w:rPr>
          <w:rFonts w:asciiTheme="minorHAnsi" w:hAnsiTheme="minorHAnsi" w:cs="Tahoma"/>
          <w:szCs w:val="20"/>
        </w:rPr>
        <w:t>+420588444516</w:t>
      </w:r>
      <w:r w:rsidR="00CC7184">
        <w:rPr>
          <w:rFonts w:asciiTheme="minorHAnsi" w:hAnsiTheme="minorHAnsi" w:cs="Tahoma"/>
          <w:szCs w:val="20"/>
        </w:rPr>
        <w:tab/>
        <w:t xml:space="preserve">      v době 08:00 – 1</w:t>
      </w:r>
      <w:r w:rsidR="00E95B28">
        <w:rPr>
          <w:rFonts w:asciiTheme="minorHAnsi" w:hAnsiTheme="minorHAnsi" w:cs="Tahoma"/>
          <w:szCs w:val="20"/>
        </w:rPr>
        <w:t>7</w:t>
      </w:r>
      <w:r w:rsidR="00CC7184">
        <w:rPr>
          <w:rFonts w:asciiTheme="minorHAnsi" w:hAnsiTheme="minorHAnsi" w:cs="Tahoma"/>
          <w:szCs w:val="20"/>
        </w:rPr>
        <w:t>:00 hod</w:t>
      </w:r>
      <w:r w:rsidR="005E04BA" w:rsidRPr="00744AF9">
        <w:rPr>
          <w:rFonts w:asciiTheme="minorHAnsi" w:hAnsiTheme="minorHAnsi" w:cs="Tahoma"/>
          <w:szCs w:val="20"/>
        </w:rPr>
        <w:br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 w:rsidRPr="00F05012">
        <w:rPr>
          <w:rFonts w:asciiTheme="minorHAnsi" w:hAnsiTheme="minorHAnsi" w:cs="Tahoma"/>
          <w:szCs w:val="20"/>
        </w:rPr>
        <w:t xml:space="preserve">email: </w:t>
      </w:r>
      <w:r w:rsidR="00511CED" w:rsidRPr="00DB36FB">
        <w:rPr>
          <w:rFonts w:asciiTheme="minorHAnsi" w:hAnsiTheme="minorHAnsi" w:cs="Tahoma"/>
          <w:color w:val="auto"/>
          <w:szCs w:val="20"/>
        </w:rPr>
        <w:t>informatika@fnol.cz</w:t>
      </w:r>
      <w:r w:rsidR="00CC7184" w:rsidRPr="00CC7184">
        <w:rPr>
          <w:rStyle w:val="Hypertextovodkaz"/>
          <w:rFonts w:asciiTheme="minorHAnsi" w:hAnsiTheme="minorHAnsi" w:cs="Tahoma"/>
          <w:szCs w:val="20"/>
          <w:u w:val="none"/>
        </w:rPr>
        <w:t xml:space="preserve">    </w:t>
      </w:r>
      <w:r w:rsidR="00CC7184" w:rsidRPr="00CC7184">
        <w:rPr>
          <w:rFonts w:asciiTheme="minorHAnsi" w:hAnsiTheme="minorHAnsi"/>
        </w:rPr>
        <w:t>nepřetržitě</w:t>
      </w:r>
    </w:p>
    <w:p w14:paraId="6E8A8A8F" w14:textId="77777777" w:rsidR="00511CED" w:rsidRPr="00744AF9" w:rsidRDefault="00511CED" w:rsidP="00511CED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14:paraId="1D6F7917" w14:textId="044946AD" w:rsidR="00511CED" w:rsidRDefault="00511CED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Kontakt</w:t>
      </w:r>
      <w:r w:rsidR="005E579D">
        <w:rPr>
          <w:rFonts w:asciiTheme="minorHAnsi" w:hAnsiTheme="minorHAnsi" w:cs="Tahoma"/>
          <w:szCs w:val="20"/>
        </w:rPr>
        <w:t xml:space="preserve"> p</w:t>
      </w:r>
      <w:r w:rsidR="005E579D" w:rsidRPr="00744AF9">
        <w:rPr>
          <w:rFonts w:asciiTheme="minorHAnsi" w:hAnsiTheme="minorHAnsi" w:cs="Tahoma"/>
          <w:szCs w:val="20"/>
        </w:rPr>
        <w:t>oskytovatele</w:t>
      </w:r>
      <w:r>
        <w:rPr>
          <w:rFonts w:asciiTheme="minorHAnsi" w:hAnsiTheme="minorHAnsi" w:cs="Tahoma"/>
          <w:szCs w:val="20"/>
        </w:rPr>
        <w:t xml:space="preserve"> v pracovní d</w:t>
      </w:r>
      <w:r w:rsidR="00CC7184">
        <w:rPr>
          <w:rFonts w:asciiTheme="minorHAnsi" w:hAnsiTheme="minorHAnsi" w:cs="Tahoma"/>
          <w:szCs w:val="20"/>
        </w:rPr>
        <w:t>ny: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</w:p>
    <w:p w14:paraId="7F037279" w14:textId="17F028D7" w:rsidR="005E04BA" w:rsidRPr="00744AF9" w:rsidRDefault="00511CED" w:rsidP="00511CED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tel.: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="005E579D" w:rsidRPr="00744AF9">
        <w:rPr>
          <w:rFonts w:asciiTheme="minorHAnsi" w:hAnsiTheme="minorHAnsi" w:cs="Tahoma"/>
          <w:szCs w:val="20"/>
        </w:rPr>
        <w:t xml:space="preserve">        </w:t>
      </w:r>
      <w:r w:rsidR="005E579D">
        <w:rPr>
          <w:rFonts w:asciiTheme="minorHAnsi" w:hAnsiTheme="minorHAnsi" w:cs="Tahoma"/>
          <w:szCs w:val="20"/>
        </w:rPr>
        <w:tab/>
      </w:r>
      <w:r w:rsidR="005E579D" w:rsidRPr="00744AF9">
        <w:rPr>
          <w:rFonts w:asciiTheme="minorHAnsi" w:hAnsiTheme="minorHAnsi" w:cs="Tahoma"/>
          <w:szCs w:val="20"/>
        </w:rPr>
        <w:t xml:space="preserve"> </w:t>
      </w:r>
      <w:r w:rsidR="005E579D">
        <w:rPr>
          <w:rFonts w:asciiTheme="minorHAnsi" w:hAnsiTheme="minorHAnsi" w:cs="Tahoma"/>
          <w:szCs w:val="20"/>
        </w:rPr>
        <w:tab/>
      </w:r>
      <w:r w:rsidR="008E0FDE" w:rsidRPr="008E0FDE">
        <w:rPr>
          <w:rFonts w:asciiTheme="minorHAnsi" w:hAnsiTheme="minorHAnsi"/>
          <w:highlight w:val="lightGray"/>
        </w:rPr>
        <w:t>………………………………………</w:t>
      </w:r>
      <w:r w:rsidR="00CC7184" w:rsidRPr="00CC7184">
        <w:rPr>
          <w:rFonts w:asciiTheme="minorHAnsi" w:hAnsiTheme="minorHAnsi"/>
        </w:rPr>
        <w:t xml:space="preserve">   </w:t>
      </w:r>
      <w:r w:rsidR="001611A5">
        <w:rPr>
          <w:rFonts w:asciiTheme="minorHAnsi" w:hAnsiTheme="minorHAnsi"/>
        </w:rPr>
        <w:t xml:space="preserve">    </w:t>
      </w:r>
      <w:r w:rsidR="00CC7184">
        <w:rPr>
          <w:rFonts w:asciiTheme="minorHAnsi" w:hAnsiTheme="minorHAnsi" w:cs="Tahoma"/>
          <w:szCs w:val="20"/>
        </w:rPr>
        <w:t xml:space="preserve">v době </w:t>
      </w:r>
      <w:r w:rsidR="00E95B28">
        <w:rPr>
          <w:rFonts w:asciiTheme="minorHAnsi" w:hAnsiTheme="minorHAnsi" w:cs="Tahoma"/>
          <w:szCs w:val="20"/>
        </w:rPr>
        <w:t>8</w:t>
      </w:r>
      <w:r w:rsidR="00CC7184">
        <w:rPr>
          <w:rFonts w:asciiTheme="minorHAnsi" w:hAnsiTheme="minorHAnsi" w:cs="Tahoma"/>
          <w:szCs w:val="20"/>
        </w:rPr>
        <w:t>:00 – 1</w:t>
      </w:r>
      <w:r w:rsidR="00E95B28">
        <w:rPr>
          <w:rFonts w:asciiTheme="minorHAnsi" w:hAnsiTheme="minorHAnsi" w:cs="Tahoma"/>
          <w:szCs w:val="20"/>
        </w:rPr>
        <w:t>7</w:t>
      </w:r>
      <w:r w:rsidR="00CC7184">
        <w:rPr>
          <w:rFonts w:asciiTheme="minorHAnsi" w:hAnsiTheme="minorHAnsi" w:cs="Tahoma"/>
          <w:szCs w:val="20"/>
        </w:rPr>
        <w:t>:00 hod</w:t>
      </w:r>
      <w:r w:rsidR="005E579D" w:rsidRPr="00744AF9">
        <w:rPr>
          <w:rFonts w:asciiTheme="minorHAnsi" w:hAnsiTheme="minorHAnsi" w:cs="Tahoma"/>
          <w:szCs w:val="20"/>
        </w:rPr>
        <w:br/>
      </w:r>
      <w:proofErr w:type="gramStart"/>
      <w:r w:rsidR="005E579D" w:rsidRPr="00744AF9">
        <w:rPr>
          <w:rFonts w:asciiTheme="minorHAnsi" w:hAnsiTheme="minorHAnsi" w:cs="Tahoma"/>
          <w:szCs w:val="20"/>
        </w:rPr>
        <w:t xml:space="preserve">email:   </w:t>
      </w:r>
      <w:proofErr w:type="gramEnd"/>
      <w:r w:rsidR="005E579D" w:rsidRPr="00744AF9">
        <w:rPr>
          <w:rFonts w:asciiTheme="minorHAnsi" w:hAnsiTheme="minorHAnsi" w:cs="Tahoma"/>
          <w:szCs w:val="20"/>
        </w:rPr>
        <w:t xml:space="preserve">                                       </w:t>
      </w:r>
      <w:r w:rsidR="005E579D">
        <w:rPr>
          <w:rFonts w:asciiTheme="minorHAnsi" w:hAnsiTheme="minorHAnsi" w:cs="Tahoma"/>
          <w:szCs w:val="20"/>
        </w:rPr>
        <w:tab/>
      </w:r>
      <w:r w:rsidR="005E579D">
        <w:rPr>
          <w:rFonts w:asciiTheme="minorHAnsi" w:hAnsiTheme="minorHAnsi" w:cs="Tahoma"/>
          <w:szCs w:val="20"/>
        </w:rPr>
        <w:tab/>
      </w:r>
      <w:r w:rsidR="008E0FDE" w:rsidRPr="008E0FDE">
        <w:rPr>
          <w:rFonts w:asciiTheme="minorHAnsi" w:hAnsiTheme="minorHAnsi"/>
          <w:highlight w:val="lightGray"/>
        </w:rPr>
        <w:t>………………………………………</w:t>
      </w:r>
      <w:r w:rsidR="00CC7184" w:rsidRPr="00CC7184">
        <w:rPr>
          <w:rFonts w:asciiTheme="minorHAnsi" w:hAnsiTheme="minorHAnsi"/>
        </w:rPr>
        <w:t xml:space="preserve">   </w:t>
      </w:r>
      <w:r w:rsidR="001611A5">
        <w:rPr>
          <w:rFonts w:asciiTheme="minorHAnsi" w:hAnsiTheme="minorHAnsi"/>
        </w:rPr>
        <w:t xml:space="preserve">    </w:t>
      </w:r>
      <w:r w:rsidR="00CC7184" w:rsidRPr="00CC7184">
        <w:rPr>
          <w:rFonts w:asciiTheme="minorHAnsi" w:hAnsiTheme="minorHAnsi"/>
        </w:rPr>
        <w:t>nepřetržitě</w:t>
      </w:r>
    </w:p>
    <w:p w14:paraId="424B905B" w14:textId="77777777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 této </w:t>
      </w:r>
      <w:bookmarkStart w:id="2" w:name="_Hlk63845109"/>
      <w:r w:rsidRPr="00744AF9">
        <w:rPr>
          <w:rFonts w:asciiTheme="minorHAnsi" w:hAnsiTheme="minorHAnsi" w:cs="Arial"/>
          <w:bCs/>
          <w:szCs w:val="20"/>
          <w:lang w:eastAsia="cs-CZ"/>
        </w:rPr>
        <w:t>smlouvy ve věcech technických jsou:</w:t>
      </w:r>
    </w:p>
    <w:p w14:paraId="26DD2490" w14:textId="5A11B891" w:rsidR="004F3C79" w:rsidRDefault="00E76FD9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4F3C79">
        <w:rPr>
          <w:rFonts w:asciiTheme="minorHAnsi" w:hAnsiTheme="minorHAnsi" w:cs="Tahoma"/>
          <w:szCs w:val="20"/>
        </w:rPr>
        <w:t>za o</w:t>
      </w:r>
      <w:r w:rsidR="00355963" w:rsidRPr="004F3C79">
        <w:rPr>
          <w:rFonts w:asciiTheme="minorHAnsi" w:hAnsiTheme="minorHAnsi" w:cs="Tahoma"/>
          <w:szCs w:val="20"/>
        </w:rPr>
        <w:t xml:space="preserve">bjednatele: </w:t>
      </w:r>
      <w:r w:rsidR="00355963" w:rsidRPr="004F3C79">
        <w:rPr>
          <w:rFonts w:asciiTheme="minorHAnsi" w:hAnsiTheme="minorHAnsi" w:cs="Tahoma"/>
          <w:szCs w:val="20"/>
        </w:rPr>
        <w:tab/>
      </w:r>
      <w:r w:rsidR="000D473F">
        <w:rPr>
          <w:rFonts w:asciiTheme="minorHAnsi" w:hAnsiTheme="minorHAnsi" w:cs="Tahoma"/>
          <w:szCs w:val="20"/>
        </w:rPr>
        <w:t>vedoucí OSS</w:t>
      </w:r>
      <w:r w:rsidR="006600C2" w:rsidRPr="004F3C79">
        <w:rPr>
          <w:rFonts w:asciiTheme="minorHAnsi" w:hAnsiTheme="minorHAnsi" w:cs="Tahoma"/>
          <w:szCs w:val="20"/>
        </w:rPr>
        <w:tab/>
      </w:r>
      <w:r w:rsidR="000B6A03">
        <w:rPr>
          <w:rFonts w:asciiTheme="minorHAnsi" w:hAnsiTheme="minorHAnsi" w:cs="Tahoma"/>
          <w:szCs w:val="20"/>
        </w:rPr>
        <w:tab/>
      </w:r>
      <w:r w:rsidR="00431453">
        <w:rPr>
          <w:rFonts w:asciiTheme="minorHAnsi" w:hAnsiTheme="minorHAnsi" w:cs="Tahoma"/>
          <w:szCs w:val="20"/>
        </w:rPr>
        <w:tab/>
      </w:r>
      <w:r w:rsidR="005E04BA" w:rsidRPr="004F3C79">
        <w:rPr>
          <w:rFonts w:asciiTheme="minorHAnsi" w:hAnsiTheme="minorHAnsi" w:cs="Tahoma"/>
          <w:szCs w:val="20"/>
        </w:rPr>
        <w:t xml:space="preserve">Zastupuje: </w:t>
      </w:r>
      <w:r w:rsidR="000D473F">
        <w:rPr>
          <w:rFonts w:asciiTheme="minorHAnsi" w:hAnsiTheme="minorHAnsi" w:cs="Tahoma"/>
          <w:szCs w:val="20"/>
        </w:rPr>
        <w:t>vedoucí OINF</w:t>
      </w:r>
    </w:p>
    <w:p w14:paraId="743B9D2C" w14:textId="4491AAD6" w:rsidR="004F3C79" w:rsidRDefault="00355963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 w:rsidRPr="004F3C79">
        <w:rPr>
          <w:rFonts w:asciiTheme="minorHAnsi" w:hAnsiTheme="minorHAnsi" w:cs="Tahoma"/>
          <w:szCs w:val="20"/>
          <w:lang w:eastAsia="en-US"/>
        </w:rPr>
        <w:t xml:space="preserve">tel: </w:t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="00946E0A" w:rsidRPr="004F3C79">
        <w:rPr>
          <w:rFonts w:asciiTheme="minorHAnsi" w:hAnsiTheme="minorHAnsi" w:cs="Tahoma"/>
          <w:szCs w:val="20"/>
          <w:lang w:eastAsia="en-US"/>
        </w:rPr>
        <w:t>588 44</w:t>
      </w:r>
      <w:r w:rsidR="000B6A03">
        <w:rPr>
          <w:rFonts w:asciiTheme="minorHAnsi" w:hAnsiTheme="minorHAnsi" w:cs="Tahoma"/>
          <w:szCs w:val="20"/>
          <w:lang w:eastAsia="en-US"/>
        </w:rPr>
        <w:t>2</w:t>
      </w:r>
      <w:r w:rsidR="00946E0A" w:rsidRPr="004F3C79">
        <w:rPr>
          <w:rFonts w:asciiTheme="minorHAnsi" w:hAnsiTheme="minorHAnsi" w:cs="Tahoma"/>
          <w:szCs w:val="20"/>
          <w:lang w:eastAsia="en-US"/>
        </w:rPr>
        <w:t xml:space="preserve"> </w:t>
      </w:r>
      <w:r w:rsidR="000D473F">
        <w:rPr>
          <w:rFonts w:asciiTheme="minorHAnsi" w:hAnsiTheme="minorHAnsi" w:cs="Tahoma"/>
          <w:szCs w:val="20"/>
          <w:lang w:eastAsia="en-US"/>
        </w:rPr>
        <w:t>947</w:t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="004F3C79" w:rsidRPr="004F3C79">
        <w:rPr>
          <w:rFonts w:asciiTheme="minorHAnsi" w:hAnsiTheme="minorHAnsi" w:cs="Tahoma"/>
          <w:szCs w:val="20"/>
          <w:lang w:eastAsia="en-US"/>
        </w:rPr>
        <w:tab/>
      </w:r>
      <w:r w:rsidRPr="004F3C79">
        <w:rPr>
          <w:rFonts w:asciiTheme="minorHAnsi" w:hAnsiTheme="minorHAnsi" w:cs="Tahoma"/>
          <w:szCs w:val="20"/>
          <w:lang w:eastAsia="en-US"/>
        </w:rPr>
        <w:t xml:space="preserve">Tel: </w:t>
      </w:r>
      <w:r w:rsidRPr="004F3C79">
        <w:rPr>
          <w:rFonts w:asciiTheme="minorHAnsi" w:hAnsiTheme="minorHAnsi" w:cs="Tahoma"/>
          <w:szCs w:val="20"/>
          <w:lang w:eastAsia="en-US"/>
        </w:rPr>
        <w:tab/>
        <w:t xml:space="preserve">   </w:t>
      </w:r>
      <w:r w:rsidR="004F3C79" w:rsidRPr="004F3C79">
        <w:rPr>
          <w:rFonts w:asciiTheme="minorHAnsi" w:hAnsiTheme="minorHAnsi" w:cs="Tahoma"/>
          <w:szCs w:val="20"/>
          <w:lang w:eastAsia="en-US"/>
        </w:rPr>
        <w:t xml:space="preserve"> </w:t>
      </w:r>
      <w:r w:rsidR="003B3BC4">
        <w:rPr>
          <w:rFonts w:asciiTheme="minorHAnsi" w:hAnsiTheme="minorHAnsi" w:cs="Tahoma"/>
          <w:szCs w:val="20"/>
          <w:lang w:eastAsia="en-US"/>
        </w:rPr>
        <w:t>588</w:t>
      </w:r>
      <w:r w:rsidR="000D473F">
        <w:rPr>
          <w:rFonts w:asciiTheme="minorHAnsi" w:hAnsiTheme="minorHAnsi" w:cs="Tahoma"/>
          <w:szCs w:val="20"/>
          <w:lang w:eastAsia="en-US"/>
        </w:rPr>
        <w:t> 442 946</w:t>
      </w:r>
      <w:r w:rsidR="005E04BA" w:rsidRPr="004F3C79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="005E04BA" w:rsidRPr="004F3C79">
        <w:rPr>
          <w:rFonts w:asciiTheme="minorHAnsi" w:hAnsiTheme="minorHAnsi" w:cs="Tahoma"/>
          <w:szCs w:val="20"/>
          <w:lang w:eastAsia="en-US"/>
        </w:rPr>
        <w:t>e</w:t>
      </w:r>
      <w:r w:rsidRPr="004F3C79">
        <w:rPr>
          <w:rFonts w:asciiTheme="minorHAnsi" w:hAnsiTheme="minorHAnsi" w:cs="Tahoma"/>
          <w:szCs w:val="20"/>
          <w:lang w:eastAsia="en-US"/>
        </w:rPr>
        <w:t xml:space="preserve">mail: </w:t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Pr="004F3C79">
        <w:rPr>
          <w:rFonts w:asciiTheme="minorHAnsi" w:hAnsiTheme="minorHAnsi" w:cs="Tahoma"/>
          <w:szCs w:val="20"/>
          <w:lang w:eastAsia="en-US"/>
        </w:rPr>
        <w:tab/>
      </w:r>
      <w:r w:rsidR="000D473F">
        <w:rPr>
          <w:rFonts w:asciiTheme="minorHAnsi" w:hAnsiTheme="minorHAnsi" w:cs="Tahoma"/>
          <w:szCs w:val="20"/>
        </w:rPr>
        <w:t>informatika</w:t>
      </w:r>
      <w:r w:rsidR="000B6A03" w:rsidRPr="000B6A03">
        <w:rPr>
          <w:rFonts w:asciiTheme="minorHAnsi" w:hAnsiTheme="minorHAnsi" w:cs="Tahoma"/>
          <w:szCs w:val="20"/>
        </w:rPr>
        <w:t>@fnol.cz</w:t>
      </w:r>
      <w:r w:rsidR="000B6A03" w:rsidRPr="000B6A03">
        <w:rPr>
          <w:rFonts w:asciiTheme="minorHAnsi" w:hAnsiTheme="minorHAnsi" w:cs="Tahoma"/>
          <w:szCs w:val="20"/>
        </w:rPr>
        <w:tab/>
      </w:r>
      <w:r w:rsidR="000B6A03" w:rsidRPr="000B6A03">
        <w:rPr>
          <w:rFonts w:asciiTheme="minorHAnsi" w:hAnsiTheme="minorHAnsi" w:cs="Tahoma"/>
          <w:szCs w:val="20"/>
        </w:rPr>
        <w:tab/>
        <w:t>e-mail:</w:t>
      </w:r>
      <w:r w:rsidR="000B6A03" w:rsidRPr="000B6A03">
        <w:rPr>
          <w:rFonts w:asciiTheme="minorHAnsi" w:hAnsiTheme="minorHAnsi" w:cs="Tahoma"/>
          <w:szCs w:val="20"/>
        </w:rPr>
        <w:tab/>
        <w:t xml:space="preserve">    </w:t>
      </w:r>
      <w:r w:rsidR="000D473F">
        <w:rPr>
          <w:rFonts w:asciiTheme="minorHAnsi" w:hAnsiTheme="minorHAnsi" w:cs="Tahoma"/>
          <w:szCs w:val="20"/>
        </w:rPr>
        <w:t>informatika</w:t>
      </w:r>
      <w:r w:rsidR="000B6A03" w:rsidRPr="000B6A03">
        <w:rPr>
          <w:rFonts w:asciiTheme="minorHAnsi" w:hAnsiTheme="minorHAnsi" w:cs="Tahoma"/>
          <w:szCs w:val="20"/>
        </w:rPr>
        <w:t>@fnol.cz</w:t>
      </w:r>
    </w:p>
    <w:p w14:paraId="31F88E25" w14:textId="77777777" w:rsidR="003B0489" w:rsidRPr="004F3C79" w:rsidRDefault="003B0489" w:rsidP="003B0489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</w:p>
    <w:p w14:paraId="3FE9F5A6" w14:textId="77255141" w:rsidR="005E579D" w:rsidRPr="00744AF9" w:rsidRDefault="005E579D" w:rsidP="005E579D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="008E0FDE"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ab/>
      </w:r>
      <w:r w:rsidR="004F3C7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>Zastupuje:</w:t>
      </w:r>
      <w:r w:rsidR="004F3C79">
        <w:rPr>
          <w:rFonts w:asciiTheme="minorHAnsi" w:hAnsiTheme="minorHAnsi" w:cs="Tahoma"/>
          <w:szCs w:val="20"/>
          <w:lang w:eastAsia="en-US"/>
        </w:rPr>
        <w:t xml:space="preserve"> </w:t>
      </w:r>
      <w:r w:rsidR="008E0FDE" w:rsidRPr="008E0FDE">
        <w:rPr>
          <w:rFonts w:asciiTheme="minorHAnsi" w:hAnsiTheme="minorHAnsi"/>
          <w:highlight w:val="lightGray"/>
        </w:rPr>
        <w:t>……………………………………</w:t>
      </w:r>
    </w:p>
    <w:p w14:paraId="0D81A80A" w14:textId="7A9DBA3E" w:rsidR="005E579D" w:rsidRPr="00744AF9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="008E0FDE"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ab/>
      </w:r>
      <w:r w:rsidR="004F3C79">
        <w:rPr>
          <w:rFonts w:asciiTheme="minorHAnsi" w:hAnsiTheme="minorHAnsi" w:cs="Tahoma"/>
          <w:szCs w:val="20"/>
          <w:lang w:eastAsia="en-US"/>
        </w:rPr>
        <w:tab/>
        <w:t>T</w:t>
      </w:r>
      <w:r w:rsidRPr="00744AF9">
        <w:rPr>
          <w:rFonts w:asciiTheme="minorHAnsi" w:hAnsiTheme="minorHAnsi" w:cs="Tahoma"/>
          <w:szCs w:val="20"/>
          <w:lang w:eastAsia="en-US"/>
        </w:rPr>
        <w:t>el</w:t>
      </w:r>
      <w:r w:rsidR="004F3C79">
        <w:rPr>
          <w:rFonts w:asciiTheme="minorHAnsi" w:hAnsiTheme="minorHAnsi" w:cs="Tahoma"/>
          <w:szCs w:val="20"/>
          <w:lang w:eastAsia="en-US"/>
        </w:rPr>
        <w:t>:</w:t>
      </w:r>
      <w:r w:rsidR="004F3C79">
        <w:rPr>
          <w:rFonts w:asciiTheme="minorHAnsi" w:hAnsiTheme="minorHAnsi" w:cs="Tahoma"/>
          <w:szCs w:val="20"/>
          <w:lang w:eastAsia="en-US"/>
        </w:rPr>
        <w:tab/>
        <w:t xml:space="preserve">    </w:t>
      </w:r>
      <w:r w:rsidR="008E0FDE" w:rsidRPr="008E0FDE">
        <w:rPr>
          <w:rFonts w:asciiTheme="minorHAnsi" w:hAnsiTheme="minorHAnsi"/>
          <w:highlight w:val="lightGray"/>
        </w:rPr>
        <w:t>…………………………………...</w:t>
      </w:r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14:paraId="42184D17" w14:textId="708FC6BE" w:rsidR="005E04BA" w:rsidRPr="00744AF9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="008E0FDE"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 xml:space="preserve">         </w:t>
      </w:r>
      <w:r w:rsidR="004F3C79">
        <w:rPr>
          <w:rFonts w:asciiTheme="minorHAnsi" w:hAnsiTheme="minorHAnsi" w:cs="Tahoma"/>
          <w:szCs w:val="20"/>
          <w:lang w:eastAsia="en-US"/>
        </w:rPr>
        <w:tab/>
      </w:r>
      <w:r w:rsidR="004F3C7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>email:</w:t>
      </w:r>
      <w:r>
        <w:rPr>
          <w:rFonts w:asciiTheme="minorHAnsi" w:hAnsiTheme="minorHAnsi" w:cs="Tahoma"/>
          <w:szCs w:val="20"/>
          <w:lang w:eastAsia="en-US"/>
        </w:rPr>
        <w:tab/>
      </w:r>
      <w:r w:rsidR="00FF6BC7">
        <w:rPr>
          <w:rFonts w:asciiTheme="minorHAnsi" w:hAnsiTheme="minorHAnsi" w:cs="Tahoma"/>
          <w:szCs w:val="20"/>
          <w:lang w:eastAsia="en-US"/>
        </w:rPr>
        <w:t xml:space="preserve">    </w:t>
      </w:r>
      <w:r w:rsidR="008E0FDE" w:rsidRPr="008E0FDE">
        <w:rPr>
          <w:rFonts w:asciiTheme="minorHAnsi" w:hAnsiTheme="minorHAnsi"/>
          <w:highlight w:val="lightGray"/>
        </w:rPr>
        <w:t>…………………………………...</w:t>
      </w:r>
    </w:p>
    <w:bookmarkEnd w:id="2"/>
    <w:p w14:paraId="7488F8BC" w14:textId="3AABACBE" w:rsidR="00220328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</w:t>
      </w:r>
      <w:r>
        <w:rPr>
          <w:rFonts w:asciiTheme="minorHAnsi" w:hAnsiTheme="minorHAnsi" w:cs="Arial"/>
          <w:bCs/>
          <w:szCs w:val="20"/>
          <w:lang w:eastAsia="cs-CZ"/>
        </w:rPr>
        <w:t xml:space="preserve"> nebo emailem</w:t>
      </w:r>
      <w:r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14:paraId="55073447" w14:textId="3CC0DB93" w:rsidR="00220328" w:rsidRPr="00220328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Pr="00744AF9">
        <w:rPr>
          <w:rFonts w:asciiTheme="minorHAnsi" w:hAnsiTheme="minorHAnsi"/>
          <w:szCs w:val="20"/>
        </w:rPr>
        <w:t>trany povinny se vzájemně bezodkladně písemně informovat.</w:t>
      </w:r>
    </w:p>
    <w:p w14:paraId="4DB461EE" w14:textId="4D8F6FD5" w:rsidR="00220328" w:rsidRPr="00220328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Smluvní strany se dohodly, že běžné technické a organizační konzultace týkající se plnění </w:t>
      </w:r>
      <w:r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</w:t>
      </w:r>
      <w:r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>dpovědnými osobami mohou být prováděny i telefonicky</w:t>
      </w:r>
      <w:r>
        <w:rPr>
          <w:rFonts w:asciiTheme="minorHAnsi" w:hAnsiTheme="minorHAnsi" w:cs="Arial"/>
          <w:szCs w:val="20"/>
        </w:rPr>
        <w:t xml:space="preserve"> a</w:t>
      </w:r>
      <w:r w:rsidR="009B03D3">
        <w:rPr>
          <w:rFonts w:asciiTheme="minorHAnsi" w:hAnsiTheme="minorHAnsi" w:cs="Arial"/>
          <w:szCs w:val="20"/>
        </w:rPr>
        <w:t xml:space="preserve"> budou prováděny</w:t>
      </w:r>
      <w:r>
        <w:rPr>
          <w:rFonts w:asciiTheme="minorHAnsi" w:hAnsiTheme="minorHAnsi" w:cs="Arial"/>
          <w:szCs w:val="20"/>
        </w:rPr>
        <w:t xml:space="preserve"> bezplatně</w:t>
      </w:r>
      <w:r w:rsidRPr="00744AF9">
        <w:rPr>
          <w:rFonts w:asciiTheme="minorHAnsi" w:hAnsiTheme="minorHAnsi" w:cs="Arial"/>
          <w:szCs w:val="20"/>
        </w:rPr>
        <w:t>.</w:t>
      </w:r>
    </w:p>
    <w:p w14:paraId="7EA2EB0D" w14:textId="77777777" w:rsidR="00220328" w:rsidRPr="00744AF9" w:rsidRDefault="00220328" w:rsidP="00220328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14:paraId="4B205BBD" w14:textId="4BD2EB3A" w:rsidR="00220328" w:rsidRPr="00744AF9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lastRenderedPageBreak/>
        <w:t>z</w:t>
      </w:r>
      <w:r w:rsidRPr="00744AF9">
        <w:rPr>
          <w:rFonts w:asciiTheme="minorHAnsi" w:hAnsiTheme="minorHAnsi"/>
          <w:color w:val="auto"/>
          <w:szCs w:val="20"/>
        </w:rPr>
        <w:t xml:space="preserve">aslání listinného dokumentu </w:t>
      </w:r>
      <w:r w:rsidR="006B00BB">
        <w:rPr>
          <w:rFonts w:asciiTheme="minorHAnsi" w:hAnsiTheme="minorHAnsi"/>
          <w:color w:val="auto"/>
          <w:szCs w:val="20"/>
        </w:rPr>
        <w:t xml:space="preserve">datovou schránkou, </w:t>
      </w:r>
      <w:r w:rsidRPr="00744AF9">
        <w:rPr>
          <w:rFonts w:asciiTheme="minorHAnsi" w:hAnsiTheme="minorHAnsi"/>
          <w:color w:val="auto"/>
          <w:szCs w:val="20"/>
        </w:rPr>
        <w:t>poštou nebo doručené kurýrem</w:t>
      </w:r>
      <w:r>
        <w:rPr>
          <w:rFonts w:asciiTheme="minorHAnsi" w:hAnsiTheme="minorHAnsi"/>
          <w:color w:val="auto"/>
          <w:szCs w:val="20"/>
        </w:rPr>
        <w:t>;</w:t>
      </w:r>
    </w:p>
    <w:p w14:paraId="336C51FB" w14:textId="77777777" w:rsidR="00220328" w:rsidRPr="00744AF9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Pr="00744AF9">
        <w:rPr>
          <w:rFonts w:asciiTheme="minorHAnsi" w:hAnsiTheme="minorHAnsi"/>
          <w:color w:val="auto"/>
          <w:szCs w:val="20"/>
        </w:rPr>
        <w:t>aslání elektronického dokumentu elektronicky podepsaným emailem</w:t>
      </w:r>
      <w:r>
        <w:rPr>
          <w:rFonts w:asciiTheme="minorHAnsi" w:hAnsiTheme="minorHAnsi"/>
          <w:color w:val="auto"/>
          <w:szCs w:val="20"/>
        </w:rPr>
        <w:t>;</w:t>
      </w:r>
    </w:p>
    <w:p w14:paraId="5D91C85F" w14:textId="6BFE2449" w:rsidR="00220328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C57D62">
        <w:rPr>
          <w:rFonts w:asciiTheme="minorHAnsi" w:hAnsiTheme="minorHAnsi"/>
          <w:color w:val="auto"/>
          <w:szCs w:val="20"/>
        </w:rPr>
        <w:t>zaslání elektronicky podepsaného dokumentu emailem.</w:t>
      </w:r>
    </w:p>
    <w:p w14:paraId="04FA6854" w14:textId="1981BA36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14:paraId="158105DB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14:paraId="11CA63E6" w14:textId="3975431E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 xml:space="preserve">bjednateli </w:t>
      </w:r>
      <w:r w:rsidR="00220328">
        <w:rPr>
          <w:rFonts w:asciiTheme="minorHAnsi" w:hAnsiTheme="minorHAnsi"/>
          <w:szCs w:val="20"/>
        </w:rPr>
        <w:t>služby</w:t>
      </w:r>
      <w:r w:rsidRPr="00744AF9">
        <w:rPr>
          <w:rFonts w:asciiTheme="minorHAnsi" w:hAnsiTheme="minorHAnsi"/>
          <w:szCs w:val="20"/>
        </w:rPr>
        <w:t xml:space="preserve"> řádně, včas a s náležitou odbornou péčí v souladu s příslušnými právními a technickými předpisy a dohodnutými podmínkami </w:t>
      </w:r>
      <w:r w:rsidR="00DA31CE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5BC3864E" w14:textId="5A6944D5" w:rsidR="00B16F57" w:rsidRDefault="009A14BC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9322E2">
        <w:rPr>
          <w:rFonts w:ascii="Calibri" w:hAnsi="Calibri"/>
          <w:color w:val="auto"/>
          <w:szCs w:val="20"/>
        </w:rPr>
        <w:t xml:space="preserve">Dojde-li ke změně vlastníka nebo změně obchodního názvu společnosti na straně </w:t>
      </w:r>
      <w:r>
        <w:rPr>
          <w:rFonts w:ascii="Calibri" w:hAnsi="Calibri"/>
          <w:color w:val="auto"/>
          <w:szCs w:val="20"/>
        </w:rPr>
        <w:t>poskytovatele</w:t>
      </w:r>
      <w:r w:rsidRPr="009322E2">
        <w:rPr>
          <w:rFonts w:ascii="Calibri" w:hAnsi="Calibri"/>
          <w:color w:val="auto"/>
          <w:szCs w:val="20"/>
        </w:rPr>
        <w:t xml:space="preserve">, je </w:t>
      </w:r>
      <w:r>
        <w:rPr>
          <w:rFonts w:ascii="Calibri" w:hAnsi="Calibri"/>
          <w:color w:val="auto"/>
          <w:szCs w:val="20"/>
        </w:rPr>
        <w:t xml:space="preserve">poskytovatel </w:t>
      </w:r>
      <w:r w:rsidRPr="009322E2">
        <w:rPr>
          <w:rFonts w:ascii="Calibri" w:hAnsi="Calibri"/>
          <w:color w:val="auto"/>
          <w:szCs w:val="20"/>
        </w:rPr>
        <w:t xml:space="preserve">povinen tuto skutečnost s dostatečných předstihem </w:t>
      </w:r>
      <w:r>
        <w:rPr>
          <w:rFonts w:ascii="Calibri" w:hAnsi="Calibri"/>
          <w:color w:val="auto"/>
          <w:szCs w:val="20"/>
        </w:rPr>
        <w:t>objednateli</w:t>
      </w:r>
      <w:r w:rsidRPr="009322E2">
        <w:rPr>
          <w:rFonts w:ascii="Calibri" w:hAnsi="Calibri"/>
          <w:color w:val="auto"/>
          <w:szCs w:val="20"/>
        </w:rPr>
        <w:t xml:space="preserve"> oznámit. </w:t>
      </w:r>
      <w:r>
        <w:rPr>
          <w:rFonts w:ascii="Calibri" w:hAnsi="Calibri"/>
          <w:color w:val="auto"/>
          <w:szCs w:val="20"/>
        </w:rPr>
        <w:t>Poskytovatel</w:t>
      </w:r>
      <w:r w:rsidRPr="009322E2">
        <w:rPr>
          <w:rFonts w:ascii="Calibri" w:hAnsi="Calibri"/>
          <w:color w:val="auto"/>
          <w:szCs w:val="20"/>
        </w:rPr>
        <w:t xml:space="preserve"> se zavazuje informovat </w:t>
      </w:r>
      <w:r>
        <w:rPr>
          <w:rFonts w:ascii="Calibri" w:hAnsi="Calibri"/>
          <w:color w:val="auto"/>
          <w:szCs w:val="20"/>
        </w:rPr>
        <w:t>objednatele</w:t>
      </w:r>
      <w:r w:rsidRPr="009322E2">
        <w:rPr>
          <w:rFonts w:ascii="Calibri" w:hAnsi="Calibri"/>
          <w:color w:val="auto"/>
          <w:szCs w:val="20"/>
        </w:rPr>
        <w:t xml:space="preserve"> o významné změně ovládání </w:t>
      </w:r>
      <w:r>
        <w:rPr>
          <w:rFonts w:ascii="Calibri" w:hAnsi="Calibri"/>
          <w:color w:val="auto"/>
          <w:szCs w:val="20"/>
        </w:rPr>
        <w:t>poskytovatele</w:t>
      </w:r>
      <w:r w:rsidRPr="009322E2">
        <w:rPr>
          <w:rFonts w:ascii="Calibri" w:hAnsi="Calibri"/>
          <w:color w:val="auto"/>
          <w:szCs w:val="20"/>
        </w:rPr>
        <w:t xml:space="preserve"> ve smyslu § 71 a násl. zák. č. 90/2012 Sb., o obchodních korporacích. V případě, že </w:t>
      </w:r>
      <w:r>
        <w:rPr>
          <w:rFonts w:ascii="Calibri" w:hAnsi="Calibri"/>
          <w:color w:val="auto"/>
          <w:szCs w:val="20"/>
        </w:rPr>
        <w:t>objednatel</w:t>
      </w:r>
      <w:r w:rsidRPr="009322E2">
        <w:rPr>
          <w:rFonts w:ascii="Calibri" w:hAnsi="Calibri"/>
          <w:color w:val="auto"/>
          <w:szCs w:val="20"/>
        </w:rPr>
        <w:t xml:space="preserve"> nebude informován ze strany </w:t>
      </w:r>
      <w:r>
        <w:rPr>
          <w:rFonts w:ascii="Calibri" w:hAnsi="Calibri"/>
          <w:color w:val="auto"/>
          <w:szCs w:val="20"/>
        </w:rPr>
        <w:t>poskytovatele</w:t>
      </w:r>
      <w:r w:rsidRPr="009322E2">
        <w:rPr>
          <w:rFonts w:ascii="Calibri" w:hAnsi="Calibri"/>
          <w:color w:val="auto"/>
          <w:szCs w:val="20"/>
        </w:rPr>
        <w:t xml:space="preserve"> o významné změně ovládání dle předchozí věty, má </w:t>
      </w:r>
      <w:r>
        <w:rPr>
          <w:rFonts w:ascii="Calibri" w:hAnsi="Calibri"/>
          <w:color w:val="auto"/>
          <w:szCs w:val="20"/>
        </w:rPr>
        <w:t>objednatel</w:t>
      </w:r>
      <w:r w:rsidRPr="009322E2">
        <w:rPr>
          <w:rFonts w:ascii="Calibri" w:hAnsi="Calibri"/>
          <w:color w:val="auto"/>
          <w:szCs w:val="20"/>
        </w:rPr>
        <w:t xml:space="preserve"> právo jednostranně odstoupit od smlouvy, s účinky odstoupení od smlouvy k okamžiku doručení odstoupení od smlouvy </w:t>
      </w:r>
      <w:r>
        <w:rPr>
          <w:rFonts w:ascii="Calibri" w:hAnsi="Calibri"/>
          <w:color w:val="auto"/>
          <w:szCs w:val="20"/>
        </w:rPr>
        <w:t>poskytovateli</w:t>
      </w:r>
      <w:r w:rsidRPr="004F18F1">
        <w:rPr>
          <w:rFonts w:asciiTheme="minorHAnsi" w:hAnsiTheme="minorHAnsi"/>
          <w:color w:val="auto"/>
          <w:szCs w:val="20"/>
        </w:rPr>
        <w:t>.</w:t>
      </w:r>
    </w:p>
    <w:p w14:paraId="5B40D03A" w14:textId="77777777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14:paraId="6081300A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PRÁVA A POVINNOSTI OBJEDNATELE </w:t>
      </w:r>
    </w:p>
    <w:p w14:paraId="571CC9D8" w14:textId="339D9605" w:rsidR="005E04BA" w:rsidRPr="00512A84" w:rsidRDefault="00512A84" w:rsidP="00310B8E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Objednatel se zavazuje zajišťovat poskytovateli součinnost nezbytnou k plnění </w:t>
      </w:r>
      <w:r>
        <w:rPr>
          <w:rFonts w:asciiTheme="minorHAnsi" w:hAnsiTheme="minorHAnsi"/>
          <w:color w:val="auto"/>
          <w:szCs w:val="20"/>
        </w:rPr>
        <w:t>S</w:t>
      </w:r>
      <w:r w:rsidRPr="00976E90">
        <w:rPr>
          <w:rFonts w:asciiTheme="minorHAnsi" w:hAnsiTheme="minorHAnsi"/>
          <w:color w:val="auto"/>
          <w:szCs w:val="20"/>
        </w:rPr>
        <w:t>mlouvy a pro výkon poskytovaných služeb.</w:t>
      </w:r>
    </w:p>
    <w:p w14:paraId="067857FC" w14:textId="6EA4C012" w:rsidR="005E04BA" w:rsidRPr="00744AF9" w:rsidRDefault="005E04BA" w:rsidP="00310B8E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3" w:name="_Hlk63846660"/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 xml:space="preserve">sející s předmětem plnění </w:t>
      </w:r>
      <w:r w:rsidR="00416199">
        <w:rPr>
          <w:rFonts w:asciiTheme="minorHAnsi" w:hAnsiTheme="minorHAnsi"/>
          <w:szCs w:val="20"/>
        </w:rPr>
        <w:t>S</w:t>
      </w:r>
      <w:r w:rsidR="00207464">
        <w:rPr>
          <w:rFonts w:asciiTheme="minorHAnsi" w:hAnsiTheme="minorHAnsi"/>
          <w:szCs w:val="20"/>
        </w:rPr>
        <w:t>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 xml:space="preserve">oskytovatele, která je uvedena v čl. V. 2. </w:t>
      </w:r>
      <w:r w:rsidR="0041619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bookmarkEnd w:id="3"/>
    <w:p w14:paraId="76476BF2" w14:textId="50C85B73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14:paraId="2D050E83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</w:p>
    <w:p w14:paraId="6328109A" w14:textId="2F5151D1" w:rsidR="00981693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D71D1E">
        <w:rPr>
          <w:rFonts w:ascii="Calibri" w:hAnsi="Calibri" w:cs="Arial"/>
          <w:bCs/>
          <w:szCs w:val="20"/>
        </w:rPr>
        <w:t xml:space="preserve">Nebude-li moci poskytovatel poskytnout služby dle této smlouvy </w:t>
      </w:r>
      <w:r>
        <w:rPr>
          <w:rFonts w:ascii="Calibri" w:hAnsi="Calibri" w:cs="Arial"/>
          <w:bCs/>
          <w:szCs w:val="20"/>
        </w:rPr>
        <w:t xml:space="preserve">kontinuálně </w:t>
      </w:r>
      <w:r w:rsidRPr="00D71D1E">
        <w:rPr>
          <w:rFonts w:ascii="Calibri" w:hAnsi="Calibri" w:cs="Arial"/>
          <w:bCs/>
          <w:szCs w:val="20"/>
        </w:rPr>
        <w:t>po více než 10 hodin za kalendářní den, zavazuje</w:t>
      </w:r>
      <w:r>
        <w:rPr>
          <w:rFonts w:asciiTheme="minorHAnsi" w:hAnsiTheme="minorHAnsi"/>
          <w:color w:val="auto"/>
          <w:szCs w:val="20"/>
        </w:rPr>
        <w:t xml:space="preserve"> se poskytovatel refundovat jedn</w:t>
      </w:r>
      <w:r w:rsidR="00266F6E">
        <w:rPr>
          <w:rFonts w:asciiTheme="minorHAnsi" w:hAnsiTheme="minorHAnsi"/>
          <w:color w:val="auto"/>
          <w:szCs w:val="20"/>
        </w:rPr>
        <w:t>u</w:t>
      </w:r>
      <w:r>
        <w:rPr>
          <w:rFonts w:asciiTheme="minorHAnsi" w:hAnsiTheme="minorHAnsi"/>
          <w:color w:val="auto"/>
          <w:szCs w:val="20"/>
        </w:rPr>
        <w:t xml:space="preserve"> třicetin</w:t>
      </w:r>
      <w:r w:rsidR="00266F6E">
        <w:rPr>
          <w:rFonts w:asciiTheme="minorHAnsi" w:hAnsiTheme="minorHAnsi"/>
          <w:color w:val="auto"/>
          <w:szCs w:val="20"/>
        </w:rPr>
        <w:t>u</w:t>
      </w:r>
      <w:r>
        <w:rPr>
          <w:rFonts w:asciiTheme="minorHAnsi" w:hAnsiTheme="minorHAnsi"/>
          <w:color w:val="auto"/>
          <w:szCs w:val="20"/>
        </w:rPr>
        <w:t xml:space="preserve"> paušálu dle odst. IV.1. </w:t>
      </w:r>
      <w:r w:rsidRPr="00E910EF">
        <w:rPr>
          <w:rFonts w:asciiTheme="minorHAnsi" w:hAnsiTheme="minorHAnsi"/>
          <w:color w:val="auto"/>
          <w:szCs w:val="20"/>
        </w:rPr>
        <w:t xml:space="preserve">za každý takový den. Uvedené výpadky služeb se počítají od okamžiku, kdy je </w:t>
      </w:r>
      <w:r>
        <w:rPr>
          <w:rFonts w:asciiTheme="minorHAnsi" w:hAnsiTheme="minorHAnsi"/>
          <w:color w:val="auto"/>
          <w:szCs w:val="20"/>
        </w:rPr>
        <w:t>o</w:t>
      </w:r>
      <w:r w:rsidRPr="00E910EF">
        <w:rPr>
          <w:rFonts w:asciiTheme="minorHAnsi" w:hAnsiTheme="minorHAnsi"/>
          <w:color w:val="auto"/>
          <w:szCs w:val="20"/>
        </w:rPr>
        <w:t xml:space="preserve">bjednatel prokazatelně ohlásil </w:t>
      </w:r>
      <w:r>
        <w:rPr>
          <w:rFonts w:asciiTheme="minorHAnsi" w:hAnsiTheme="minorHAnsi"/>
          <w:color w:val="auto"/>
          <w:szCs w:val="20"/>
        </w:rPr>
        <w:t>p</w:t>
      </w:r>
      <w:r w:rsidRPr="00E910EF">
        <w:rPr>
          <w:rFonts w:asciiTheme="minorHAnsi" w:hAnsiTheme="minorHAnsi"/>
          <w:color w:val="auto"/>
          <w:szCs w:val="20"/>
        </w:rPr>
        <w:t xml:space="preserve">oskytovateli na </w:t>
      </w:r>
      <w:r>
        <w:rPr>
          <w:rFonts w:asciiTheme="minorHAnsi" w:hAnsiTheme="minorHAnsi"/>
          <w:color w:val="auto"/>
          <w:szCs w:val="20"/>
        </w:rPr>
        <w:t>d</w:t>
      </w:r>
      <w:r w:rsidRPr="00E910EF">
        <w:rPr>
          <w:rFonts w:asciiTheme="minorHAnsi" w:hAnsiTheme="minorHAnsi"/>
          <w:color w:val="auto"/>
          <w:szCs w:val="20"/>
        </w:rPr>
        <w:t xml:space="preserve">ispečink poskytovatele </w:t>
      </w:r>
      <w:r>
        <w:rPr>
          <w:rFonts w:asciiTheme="minorHAnsi" w:hAnsiTheme="minorHAnsi"/>
          <w:color w:val="auto"/>
          <w:szCs w:val="20"/>
        </w:rPr>
        <w:t>dle odst. V.</w:t>
      </w:r>
      <w:r w:rsidRPr="00E910EF">
        <w:rPr>
          <w:rFonts w:asciiTheme="minorHAnsi" w:hAnsiTheme="minorHAnsi"/>
          <w:color w:val="auto"/>
          <w:szCs w:val="20"/>
        </w:rPr>
        <w:t xml:space="preserve">1. Požadavek na </w:t>
      </w:r>
      <w:r>
        <w:rPr>
          <w:rFonts w:asciiTheme="minorHAnsi" w:hAnsiTheme="minorHAnsi"/>
          <w:color w:val="auto"/>
          <w:szCs w:val="20"/>
        </w:rPr>
        <w:t>refundaci</w:t>
      </w:r>
      <w:r w:rsidRPr="00E910EF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>o</w:t>
      </w:r>
      <w:r w:rsidRPr="00E910EF">
        <w:rPr>
          <w:rFonts w:asciiTheme="minorHAnsi" w:hAnsiTheme="minorHAnsi"/>
          <w:color w:val="auto"/>
          <w:szCs w:val="20"/>
        </w:rPr>
        <w:t>bjednatel uplatn</w:t>
      </w:r>
      <w:r>
        <w:rPr>
          <w:rFonts w:asciiTheme="minorHAnsi" w:hAnsiTheme="minorHAnsi"/>
          <w:color w:val="auto"/>
          <w:szCs w:val="20"/>
        </w:rPr>
        <w:t>í</w:t>
      </w:r>
      <w:r w:rsidRPr="00E910EF">
        <w:rPr>
          <w:rFonts w:asciiTheme="minorHAnsi" w:hAnsiTheme="minorHAnsi"/>
          <w:color w:val="auto"/>
          <w:szCs w:val="20"/>
        </w:rPr>
        <w:t xml:space="preserve"> u </w:t>
      </w:r>
      <w:r>
        <w:rPr>
          <w:rFonts w:asciiTheme="minorHAnsi" w:hAnsiTheme="minorHAnsi"/>
          <w:color w:val="auto"/>
          <w:szCs w:val="20"/>
        </w:rPr>
        <w:t>p</w:t>
      </w:r>
      <w:r w:rsidRPr="00E910EF">
        <w:rPr>
          <w:rFonts w:asciiTheme="minorHAnsi" w:hAnsiTheme="minorHAnsi"/>
          <w:color w:val="auto"/>
          <w:szCs w:val="20"/>
        </w:rPr>
        <w:t xml:space="preserve">oskytovatele nejpozději během následujícího měsíce od okamžiku, kdy došlo k obnovení přerušeného </w:t>
      </w:r>
      <w:r>
        <w:rPr>
          <w:rFonts w:asciiTheme="minorHAnsi" w:hAnsiTheme="minorHAnsi"/>
          <w:color w:val="auto"/>
          <w:szCs w:val="20"/>
        </w:rPr>
        <w:t>poskytování služby</w:t>
      </w:r>
      <w:r w:rsidRPr="00E910EF">
        <w:rPr>
          <w:rFonts w:asciiTheme="minorHAnsi" w:hAnsiTheme="minorHAnsi"/>
          <w:color w:val="auto"/>
          <w:szCs w:val="20"/>
        </w:rPr>
        <w:t xml:space="preserve">. Poskytovatel je </w:t>
      </w:r>
      <w:r>
        <w:rPr>
          <w:rFonts w:asciiTheme="minorHAnsi" w:hAnsiTheme="minorHAnsi"/>
          <w:color w:val="auto"/>
          <w:szCs w:val="20"/>
        </w:rPr>
        <w:t>povinen</w:t>
      </w:r>
      <w:r w:rsidRPr="00E910EF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 xml:space="preserve">refundaci </w:t>
      </w:r>
      <w:r w:rsidRPr="00E910EF">
        <w:rPr>
          <w:rFonts w:asciiTheme="minorHAnsi" w:hAnsiTheme="minorHAnsi"/>
          <w:color w:val="auto"/>
          <w:szCs w:val="20"/>
        </w:rPr>
        <w:t>realizovat zápočtem při nejblíže následující fakturaci nebo do třiceti dnů od ukončení smlou</w:t>
      </w:r>
      <w:r>
        <w:rPr>
          <w:rFonts w:asciiTheme="minorHAnsi" w:hAnsiTheme="minorHAnsi"/>
          <w:color w:val="auto"/>
          <w:szCs w:val="20"/>
        </w:rPr>
        <w:t>vy, v každém případě však bude po</w:t>
      </w:r>
      <w:r w:rsidRPr="00E910EF">
        <w:rPr>
          <w:rFonts w:asciiTheme="minorHAnsi" w:hAnsiTheme="minorHAnsi"/>
          <w:color w:val="auto"/>
          <w:szCs w:val="20"/>
        </w:rPr>
        <w:t xml:space="preserve">skytovatel povinen </w:t>
      </w:r>
      <w:r>
        <w:rPr>
          <w:rFonts w:asciiTheme="minorHAnsi" w:hAnsiTheme="minorHAnsi"/>
          <w:color w:val="auto"/>
          <w:szCs w:val="20"/>
        </w:rPr>
        <w:t>refundovat</w:t>
      </w:r>
      <w:r w:rsidRPr="00E910EF">
        <w:rPr>
          <w:rFonts w:asciiTheme="minorHAnsi" w:hAnsiTheme="minorHAnsi"/>
          <w:color w:val="auto"/>
          <w:szCs w:val="20"/>
        </w:rPr>
        <w:t xml:space="preserve"> příslušnou částku nejpozději do 30 dní od konce kalendářního </w:t>
      </w:r>
      <w:r>
        <w:rPr>
          <w:rFonts w:asciiTheme="minorHAnsi" w:hAnsiTheme="minorHAnsi"/>
          <w:color w:val="auto"/>
          <w:szCs w:val="20"/>
        </w:rPr>
        <w:t>měsíce</w:t>
      </w:r>
      <w:r w:rsidRPr="00E910EF">
        <w:rPr>
          <w:rFonts w:asciiTheme="minorHAnsi" w:hAnsiTheme="minorHAnsi"/>
          <w:color w:val="auto"/>
          <w:szCs w:val="20"/>
        </w:rPr>
        <w:t>, v</w:t>
      </w:r>
      <w:r>
        <w:rPr>
          <w:rFonts w:asciiTheme="minorHAnsi" w:hAnsiTheme="minorHAnsi"/>
          <w:color w:val="auto"/>
          <w:szCs w:val="20"/>
        </w:rPr>
        <w:t>e</w:t>
      </w:r>
      <w:r w:rsidRPr="00E910EF">
        <w:rPr>
          <w:rFonts w:asciiTheme="minorHAnsi" w:hAnsiTheme="minorHAnsi"/>
          <w:color w:val="auto"/>
          <w:szCs w:val="20"/>
        </w:rPr>
        <w:t xml:space="preserve"> kterém </w:t>
      </w:r>
      <w:r>
        <w:rPr>
          <w:rFonts w:asciiTheme="minorHAnsi" w:hAnsiTheme="minorHAnsi"/>
          <w:color w:val="auto"/>
          <w:szCs w:val="20"/>
        </w:rPr>
        <w:t>o</w:t>
      </w:r>
      <w:r w:rsidRPr="00E910EF">
        <w:rPr>
          <w:rFonts w:asciiTheme="minorHAnsi" w:hAnsiTheme="minorHAnsi"/>
          <w:color w:val="auto"/>
          <w:szCs w:val="20"/>
        </w:rPr>
        <w:t xml:space="preserve">bjednatel uplatnil nárok na </w:t>
      </w:r>
      <w:r>
        <w:rPr>
          <w:rFonts w:asciiTheme="minorHAnsi" w:hAnsiTheme="minorHAnsi"/>
          <w:color w:val="auto"/>
          <w:szCs w:val="20"/>
        </w:rPr>
        <w:t>refundaci</w:t>
      </w:r>
      <w:r w:rsidRPr="00E910EF">
        <w:rPr>
          <w:rFonts w:asciiTheme="minorHAnsi" w:hAnsiTheme="minorHAnsi"/>
          <w:color w:val="auto"/>
          <w:szCs w:val="20"/>
        </w:rPr>
        <w:t xml:space="preserve">. Pokud bude </w:t>
      </w:r>
      <w:r>
        <w:rPr>
          <w:rFonts w:asciiTheme="minorHAnsi" w:hAnsiTheme="minorHAnsi"/>
          <w:color w:val="auto"/>
          <w:szCs w:val="20"/>
        </w:rPr>
        <w:t>p</w:t>
      </w:r>
      <w:r w:rsidRPr="00E910EF">
        <w:rPr>
          <w:rFonts w:asciiTheme="minorHAnsi" w:hAnsiTheme="minorHAnsi"/>
          <w:color w:val="auto"/>
          <w:szCs w:val="20"/>
        </w:rPr>
        <w:t>oskytovatel v prodlení s</w:t>
      </w:r>
      <w:r>
        <w:rPr>
          <w:rFonts w:asciiTheme="minorHAnsi" w:hAnsiTheme="minorHAnsi"/>
          <w:color w:val="auto"/>
          <w:szCs w:val="20"/>
        </w:rPr>
        <w:t> poskytnutím refundace</w:t>
      </w:r>
      <w:r w:rsidRPr="00E910EF">
        <w:rPr>
          <w:rFonts w:asciiTheme="minorHAnsi" w:hAnsiTheme="minorHAnsi"/>
          <w:color w:val="auto"/>
          <w:szCs w:val="20"/>
        </w:rPr>
        <w:t xml:space="preserve"> o více než 15 dní, má </w:t>
      </w:r>
      <w:r>
        <w:rPr>
          <w:rFonts w:asciiTheme="minorHAnsi" w:hAnsiTheme="minorHAnsi"/>
          <w:color w:val="auto"/>
          <w:szCs w:val="20"/>
        </w:rPr>
        <w:t>objednatel</w:t>
      </w:r>
      <w:r w:rsidRPr="00E910EF">
        <w:rPr>
          <w:rFonts w:asciiTheme="minorHAnsi" w:hAnsiTheme="minorHAnsi"/>
          <w:color w:val="auto"/>
          <w:szCs w:val="20"/>
        </w:rPr>
        <w:t xml:space="preserve"> právo fakturovat </w:t>
      </w:r>
      <w:r>
        <w:rPr>
          <w:rFonts w:asciiTheme="minorHAnsi" w:hAnsiTheme="minorHAnsi"/>
          <w:color w:val="auto"/>
          <w:szCs w:val="20"/>
        </w:rPr>
        <w:t xml:space="preserve">poskytovateli </w:t>
      </w:r>
      <w:r w:rsidRPr="00E910EF">
        <w:rPr>
          <w:rFonts w:asciiTheme="minorHAnsi" w:hAnsiTheme="minorHAnsi"/>
          <w:color w:val="auto"/>
          <w:szCs w:val="20"/>
        </w:rPr>
        <w:t xml:space="preserve">smluvní pokutu ve výši </w:t>
      </w:r>
      <w:r w:rsidR="00266F6E">
        <w:rPr>
          <w:rFonts w:asciiTheme="minorHAnsi" w:hAnsiTheme="minorHAnsi"/>
          <w:color w:val="auto"/>
          <w:szCs w:val="20"/>
        </w:rPr>
        <w:t>5</w:t>
      </w:r>
      <w:r w:rsidRPr="00E910EF">
        <w:rPr>
          <w:rFonts w:asciiTheme="minorHAnsi" w:hAnsiTheme="minorHAnsi"/>
          <w:color w:val="auto"/>
          <w:szCs w:val="20"/>
        </w:rPr>
        <w:t xml:space="preserve"> % z dlužné částky za každý započatý kalendářní den prodlení.</w:t>
      </w:r>
    </w:p>
    <w:p w14:paraId="1311D803" w14:textId="132E434D" w:rsidR="00981693" w:rsidRPr="008E64B9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E64B9">
        <w:rPr>
          <w:rFonts w:asciiTheme="minorHAnsi" w:hAnsiTheme="minorHAnsi"/>
          <w:szCs w:val="20"/>
        </w:rPr>
        <w:t xml:space="preserve">Nedosáhne-li </w:t>
      </w:r>
      <w:r>
        <w:rPr>
          <w:rFonts w:asciiTheme="minorHAnsi" w:hAnsiTheme="minorHAnsi"/>
          <w:szCs w:val="20"/>
        </w:rPr>
        <w:t xml:space="preserve">garantovaná </w:t>
      </w:r>
      <w:r w:rsidRPr="008E64B9">
        <w:rPr>
          <w:rFonts w:asciiTheme="minorHAnsi" w:hAnsiTheme="minorHAnsi"/>
          <w:szCs w:val="20"/>
        </w:rPr>
        <w:t xml:space="preserve">dostupnost služby v kalendářním čtvrtletí minimálně 99,5 % </w:t>
      </w:r>
      <w:r>
        <w:rPr>
          <w:rFonts w:asciiTheme="minorHAnsi" w:hAnsiTheme="minorHAnsi"/>
          <w:szCs w:val="20"/>
        </w:rPr>
        <w:t xml:space="preserve">(tj. min. 2 149 hodin) poskytovatel se </w:t>
      </w:r>
      <w:r w:rsidRPr="00D71D1E">
        <w:rPr>
          <w:rFonts w:ascii="Calibri" w:hAnsi="Calibri" w:cs="Arial"/>
          <w:bCs/>
          <w:szCs w:val="20"/>
        </w:rPr>
        <w:t>zavazuje</w:t>
      </w:r>
      <w:r>
        <w:rPr>
          <w:rFonts w:asciiTheme="minorHAnsi" w:hAnsiTheme="minorHAnsi"/>
          <w:color w:val="auto"/>
          <w:szCs w:val="20"/>
        </w:rPr>
        <w:t xml:space="preserve"> refundovat objednateli tuto skutečnost částkou 2</w:t>
      </w:r>
      <w:r w:rsidR="00DB36FB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 xml:space="preserve">% měsíčního paušálu za každou započatou hodinu pod uvedenou dostupností služby. </w:t>
      </w:r>
      <w:r w:rsidRPr="00E910EF">
        <w:rPr>
          <w:rFonts w:asciiTheme="minorHAnsi" w:hAnsiTheme="minorHAnsi"/>
          <w:color w:val="auto"/>
          <w:szCs w:val="20"/>
        </w:rPr>
        <w:t xml:space="preserve">Poskytovatel je </w:t>
      </w:r>
      <w:r>
        <w:rPr>
          <w:rFonts w:asciiTheme="minorHAnsi" w:hAnsiTheme="minorHAnsi"/>
          <w:color w:val="auto"/>
          <w:szCs w:val="20"/>
        </w:rPr>
        <w:t>povinen</w:t>
      </w:r>
      <w:r w:rsidRPr="00E910EF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 xml:space="preserve">refundaci </w:t>
      </w:r>
      <w:r w:rsidRPr="00E910EF">
        <w:rPr>
          <w:rFonts w:asciiTheme="minorHAnsi" w:hAnsiTheme="minorHAnsi"/>
          <w:color w:val="auto"/>
          <w:szCs w:val="20"/>
        </w:rPr>
        <w:t>realizovat zápočtem</w:t>
      </w:r>
      <w:r w:rsidR="00EE4785">
        <w:rPr>
          <w:rFonts w:asciiTheme="minorHAnsi" w:hAnsiTheme="minorHAnsi"/>
          <w:color w:val="auto"/>
          <w:szCs w:val="20"/>
        </w:rPr>
        <w:t xml:space="preserve"> </w:t>
      </w:r>
      <w:r w:rsidRPr="00E910EF">
        <w:rPr>
          <w:rFonts w:asciiTheme="minorHAnsi" w:hAnsiTheme="minorHAnsi"/>
          <w:color w:val="auto"/>
          <w:szCs w:val="20"/>
        </w:rPr>
        <w:t>při nejblíže následující fakturaci nebo do třiceti dnů od ukončení smlou</w:t>
      </w:r>
      <w:r>
        <w:rPr>
          <w:rFonts w:asciiTheme="minorHAnsi" w:hAnsiTheme="minorHAnsi"/>
          <w:color w:val="auto"/>
          <w:szCs w:val="20"/>
        </w:rPr>
        <w:t>vy, v každém případě však bude po</w:t>
      </w:r>
      <w:r w:rsidRPr="00E910EF">
        <w:rPr>
          <w:rFonts w:asciiTheme="minorHAnsi" w:hAnsiTheme="minorHAnsi"/>
          <w:color w:val="auto"/>
          <w:szCs w:val="20"/>
        </w:rPr>
        <w:t xml:space="preserve">skytovatel povinen </w:t>
      </w:r>
      <w:r>
        <w:rPr>
          <w:rFonts w:asciiTheme="minorHAnsi" w:hAnsiTheme="minorHAnsi"/>
          <w:color w:val="auto"/>
          <w:szCs w:val="20"/>
        </w:rPr>
        <w:t>refundovat</w:t>
      </w:r>
      <w:r w:rsidRPr="00E910EF">
        <w:rPr>
          <w:rFonts w:asciiTheme="minorHAnsi" w:hAnsiTheme="minorHAnsi"/>
          <w:color w:val="auto"/>
          <w:szCs w:val="20"/>
        </w:rPr>
        <w:t xml:space="preserve"> příslušnou částku nejpozději do 30 dní od konce kalendářního </w:t>
      </w:r>
      <w:r>
        <w:rPr>
          <w:rFonts w:asciiTheme="minorHAnsi" w:hAnsiTheme="minorHAnsi"/>
          <w:color w:val="auto"/>
          <w:szCs w:val="20"/>
        </w:rPr>
        <w:t>měsíce</w:t>
      </w:r>
      <w:r w:rsidRPr="00E910EF">
        <w:rPr>
          <w:rFonts w:asciiTheme="minorHAnsi" w:hAnsiTheme="minorHAnsi"/>
          <w:color w:val="auto"/>
          <w:szCs w:val="20"/>
        </w:rPr>
        <w:t>, v</w:t>
      </w:r>
      <w:r>
        <w:rPr>
          <w:rFonts w:asciiTheme="minorHAnsi" w:hAnsiTheme="minorHAnsi"/>
          <w:color w:val="auto"/>
          <w:szCs w:val="20"/>
        </w:rPr>
        <w:t>e</w:t>
      </w:r>
      <w:r w:rsidRPr="00E910EF">
        <w:rPr>
          <w:rFonts w:asciiTheme="minorHAnsi" w:hAnsiTheme="minorHAnsi"/>
          <w:color w:val="auto"/>
          <w:szCs w:val="20"/>
        </w:rPr>
        <w:t xml:space="preserve"> kterém </w:t>
      </w:r>
      <w:r>
        <w:rPr>
          <w:rFonts w:asciiTheme="minorHAnsi" w:hAnsiTheme="minorHAnsi"/>
          <w:color w:val="auto"/>
          <w:szCs w:val="20"/>
        </w:rPr>
        <w:t>o</w:t>
      </w:r>
      <w:r w:rsidRPr="00E910EF">
        <w:rPr>
          <w:rFonts w:asciiTheme="minorHAnsi" w:hAnsiTheme="minorHAnsi"/>
          <w:color w:val="auto"/>
          <w:szCs w:val="20"/>
        </w:rPr>
        <w:t xml:space="preserve">bjednatel uplatnil nárok na </w:t>
      </w:r>
      <w:r>
        <w:rPr>
          <w:rFonts w:asciiTheme="minorHAnsi" w:hAnsiTheme="minorHAnsi"/>
          <w:color w:val="auto"/>
          <w:szCs w:val="20"/>
        </w:rPr>
        <w:t>refundaci</w:t>
      </w:r>
      <w:r w:rsidRPr="00E910EF">
        <w:rPr>
          <w:rFonts w:asciiTheme="minorHAnsi" w:hAnsiTheme="minorHAnsi"/>
          <w:color w:val="auto"/>
          <w:szCs w:val="20"/>
        </w:rPr>
        <w:t xml:space="preserve">. Pokud bude </w:t>
      </w:r>
      <w:r>
        <w:rPr>
          <w:rFonts w:asciiTheme="minorHAnsi" w:hAnsiTheme="minorHAnsi"/>
          <w:color w:val="auto"/>
          <w:szCs w:val="20"/>
        </w:rPr>
        <w:t>p</w:t>
      </w:r>
      <w:r w:rsidRPr="00E910EF">
        <w:rPr>
          <w:rFonts w:asciiTheme="minorHAnsi" w:hAnsiTheme="minorHAnsi"/>
          <w:color w:val="auto"/>
          <w:szCs w:val="20"/>
        </w:rPr>
        <w:t>oskytovatel v prodlení s</w:t>
      </w:r>
      <w:r>
        <w:rPr>
          <w:rFonts w:asciiTheme="minorHAnsi" w:hAnsiTheme="minorHAnsi"/>
          <w:color w:val="auto"/>
          <w:szCs w:val="20"/>
        </w:rPr>
        <w:t> poskytnutím refundace</w:t>
      </w:r>
      <w:r w:rsidRPr="00E910EF">
        <w:rPr>
          <w:rFonts w:asciiTheme="minorHAnsi" w:hAnsiTheme="minorHAnsi"/>
          <w:color w:val="auto"/>
          <w:szCs w:val="20"/>
        </w:rPr>
        <w:t xml:space="preserve"> o více než 15 dní, má </w:t>
      </w:r>
      <w:r>
        <w:rPr>
          <w:rFonts w:asciiTheme="minorHAnsi" w:hAnsiTheme="minorHAnsi"/>
          <w:color w:val="auto"/>
          <w:szCs w:val="20"/>
        </w:rPr>
        <w:t>objednatel</w:t>
      </w:r>
      <w:r w:rsidRPr="00E910EF">
        <w:rPr>
          <w:rFonts w:asciiTheme="minorHAnsi" w:hAnsiTheme="minorHAnsi"/>
          <w:color w:val="auto"/>
          <w:szCs w:val="20"/>
        </w:rPr>
        <w:t xml:space="preserve"> právo fakturovat </w:t>
      </w:r>
      <w:r>
        <w:rPr>
          <w:rFonts w:asciiTheme="minorHAnsi" w:hAnsiTheme="minorHAnsi"/>
          <w:color w:val="auto"/>
          <w:szCs w:val="20"/>
        </w:rPr>
        <w:t xml:space="preserve">poskytovateli </w:t>
      </w:r>
      <w:r w:rsidRPr="00E910EF">
        <w:rPr>
          <w:rFonts w:asciiTheme="minorHAnsi" w:hAnsiTheme="minorHAnsi"/>
          <w:color w:val="auto"/>
          <w:szCs w:val="20"/>
        </w:rPr>
        <w:t xml:space="preserve">smluvní pokutu ve výši </w:t>
      </w:r>
      <w:r w:rsidR="00EE4785">
        <w:rPr>
          <w:rFonts w:asciiTheme="minorHAnsi" w:hAnsiTheme="minorHAnsi"/>
          <w:color w:val="auto"/>
          <w:szCs w:val="20"/>
        </w:rPr>
        <w:t>5</w:t>
      </w:r>
      <w:r w:rsidRPr="00E910EF">
        <w:rPr>
          <w:rFonts w:asciiTheme="minorHAnsi" w:hAnsiTheme="minorHAnsi"/>
          <w:color w:val="auto"/>
          <w:szCs w:val="20"/>
        </w:rPr>
        <w:t xml:space="preserve"> % z dlužné částky za každý započatý kalendářní den prodlení.</w:t>
      </w:r>
    </w:p>
    <w:p w14:paraId="2E98AC6E" w14:textId="502FAE2F" w:rsidR="00981693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E64B9">
        <w:rPr>
          <w:rFonts w:asciiTheme="minorHAnsi" w:hAnsiTheme="minorHAnsi"/>
          <w:color w:val="auto"/>
          <w:szCs w:val="20"/>
        </w:rPr>
        <w:t>Smluvní pokuta a úroky</w:t>
      </w:r>
      <w:r w:rsidRPr="00E910EF">
        <w:rPr>
          <w:rFonts w:asciiTheme="minorHAnsi" w:hAnsiTheme="minorHAnsi"/>
          <w:color w:val="auto"/>
          <w:szCs w:val="20"/>
        </w:rPr>
        <w:t xml:space="preserve"> z prodlení mohou být vyúčtovány samostatným daňovým dokladem</w:t>
      </w:r>
      <w:r>
        <w:rPr>
          <w:rFonts w:asciiTheme="minorHAnsi" w:hAnsiTheme="minorHAnsi"/>
          <w:color w:val="auto"/>
          <w:szCs w:val="20"/>
        </w:rPr>
        <w:t>. S</w:t>
      </w:r>
      <w:r w:rsidRPr="00E910EF">
        <w:rPr>
          <w:rFonts w:asciiTheme="minorHAnsi" w:hAnsiTheme="minorHAnsi"/>
          <w:color w:val="auto"/>
          <w:szCs w:val="20"/>
        </w:rPr>
        <w:t xml:space="preserve">platnost smluvních </w:t>
      </w:r>
      <w:r>
        <w:rPr>
          <w:rFonts w:asciiTheme="minorHAnsi" w:hAnsiTheme="minorHAnsi"/>
          <w:color w:val="auto"/>
          <w:szCs w:val="20"/>
        </w:rPr>
        <w:t xml:space="preserve">pokut </w:t>
      </w:r>
      <w:r w:rsidRPr="00E910EF">
        <w:rPr>
          <w:rFonts w:asciiTheme="minorHAnsi" w:hAnsiTheme="minorHAnsi"/>
          <w:color w:val="auto"/>
          <w:szCs w:val="20"/>
        </w:rPr>
        <w:t xml:space="preserve">činí 30 dní ode dne doručení vyúčtování druhé smluvní straně. Žádným ustanovením o smluvní </w:t>
      </w:r>
      <w:r>
        <w:rPr>
          <w:rFonts w:asciiTheme="minorHAnsi" w:hAnsiTheme="minorHAnsi"/>
          <w:color w:val="auto"/>
          <w:szCs w:val="20"/>
        </w:rPr>
        <w:t>pokutě</w:t>
      </w:r>
      <w:r w:rsidRPr="00E910EF">
        <w:rPr>
          <w:rFonts w:asciiTheme="minorHAnsi" w:hAnsiTheme="minorHAnsi"/>
          <w:color w:val="auto"/>
          <w:szCs w:val="20"/>
        </w:rPr>
        <w:t xml:space="preserve"> není dotčeno právo stran na náhradu škody v plném rozsahu. Uplatněním nároku na zaplacení smluvní </w:t>
      </w:r>
      <w:r>
        <w:rPr>
          <w:rFonts w:asciiTheme="minorHAnsi" w:hAnsiTheme="minorHAnsi"/>
          <w:color w:val="auto"/>
          <w:szCs w:val="20"/>
        </w:rPr>
        <w:t>pokuty</w:t>
      </w:r>
      <w:r w:rsidRPr="00E910EF">
        <w:rPr>
          <w:rFonts w:asciiTheme="minorHAnsi" w:hAnsiTheme="minorHAnsi"/>
          <w:color w:val="auto"/>
          <w:szCs w:val="20"/>
        </w:rPr>
        <w:t xml:space="preserve"> ani jejím skutečným uhrazením nezanikne povinnost příslušné smluvní strany splnit povinnost, jejíž plnění bylo zajištěno smluvní </w:t>
      </w:r>
      <w:r>
        <w:rPr>
          <w:rFonts w:asciiTheme="minorHAnsi" w:hAnsiTheme="minorHAnsi"/>
          <w:color w:val="auto"/>
          <w:szCs w:val="20"/>
        </w:rPr>
        <w:t>pokutou,</w:t>
      </w:r>
      <w:r w:rsidRPr="00E910EF">
        <w:rPr>
          <w:rFonts w:asciiTheme="minorHAnsi" w:hAnsiTheme="minorHAnsi"/>
          <w:color w:val="auto"/>
          <w:szCs w:val="20"/>
        </w:rPr>
        <w:t xml:space="preserve"> a tato smluvní strana tak bude nadále povinna splnit takovéto povinnosti.</w:t>
      </w:r>
    </w:p>
    <w:p w14:paraId="321BBA6C" w14:textId="2A1A8E13" w:rsidR="00981693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E910EF">
        <w:rPr>
          <w:rFonts w:asciiTheme="minorHAnsi" w:hAnsiTheme="minorHAnsi"/>
          <w:color w:val="auto"/>
          <w:szCs w:val="20"/>
        </w:rPr>
        <w:t xml:space="preserve">Poskytovatel může v případě události vyšší moci pozastavit plnění jednotlivé povinnosti/jednotlivých povinností podle této smlouvy, pokud nebude možné ji/je splnit. Povinností </w:t>
      </w:r>
      <w:r>
        <w:rPr>
          <w:rFonts w:asciiTheme="minorHAnsi" w:hAnsiTheme="minorHAnsi"/>
          <w:color w:val="auto"/>
          <w:szCs w:val="20"/>
        </w:rPr>
        <w:t>p</w:t>
      </w:r>
      <w:r w:rsidRPr="00E910EF">
        <w:rPr>
          <w:rFonts w:asciiTheme="minorHAnsi" w:hAnsiTheme="minorHAnsi"/>
          <w:color w:val="auto"/>
          <w:szCs w:val="20"/>
        </w:rPr>
        <w:t xml:space="preserve">oskytovatele je však </w:t>
      </w:r>
      <w:r w:rsidRPr="00E910EF">
        <w:rPr>
          <w:rFonts w:asciiTheme="minorHAnsi" w:hAnsiTheme="minorHAnsi"/>
          <w:color w:val="auto"/>
          <w:szCs w:val="20"/>
        </w:rPr>
        <w:lastRenderedPageBreak/>
        <w:t xml:space="preserve">bezodkladně o takovém pozastavení informovat </w:t>
      </w:r>
      <w:r>
        <w:rPr>
          <w:rFonts w:asciiTheme="minorHAnsi" w:hAnsiTheme="minorHAnsi"/>
          <w:color w:val="auto"/>
          <w:szCs w:val="20"/>
        </w:rPr>
        <w:t>o</w:t>
      </w:r>
      <w:r w:rsidRPr="00E910EF">
        <w:rPr>
          <w:rFonts w:asciiTheme="minorHAnsi" w:hAnsiTheme="minorHAnsi"/>
          <w:color w:val="auto"/>
          <w:szCs w:val="20"/>
        </w:rPr>
        <w:t xml:space="preserve">bjednatele. V takovém případě se neuplatní ustanovení odst. </w:t>
      </w:r>
      <w:r>
        <w:rPr>
          <w:rFonts w:asciiTheme="minorHAnsi" w:hAnsiTheme="minorHAnsi"/>
          <w:color w:val="auto"/>
          <w:szCs w:val="20"/>
        </w:rPr>
        <w:t>VI</w:t>
      </w:r>
      <w:r w:rsidR="00C31C6D">
        <w:rPr>
          <w:rFonts w:asciiTheme="minorHAnsi" w:hAnsiTheme="minorHAnsi"/>
          <w:color w:val="auto"/>
          <w:szCs w:val="20"/>
        </w:rPr>
        <w:t>I</w:t>
      </w:r>
      <w:r>
        <w:rPr>
          <w:rFonts w:asciiTheme="minorHAnsi" w:hAnsiTheme="minorHAnsi"/>
          <w:color w:val="auto"/>
          <w:szCs w:val="20"/>
        </w:rPr>
        <w:t>I</w:t>
      </w:r>
      <w:r w:rsidRPr="00E910EF">
        <w:rPr>
          <w:rFonts w:asciiTheme="minorHAnsi" w:hAnsiTheme="minorHAnsi"/>
          <w:color w:val="auto"/>
          <w:szCs w:val="20"/>
        </w:rPr>
        <w:t>.1.</w:t>
      </w:r>
    </w:p>
    <w:p w14:paraId="6CCB9F7E" w14:textId="77777777" w:rsidR="00981693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E910EF">
        <w:rPr>
          <w:rFonts w:asciiTheme="minorHAnsi" w:hAnsiTheme="minorHAnsi"/>
          <w:color w:val="auto"/>
          <w:szCs w:val="20"/>
        </w:rPr>
        <w:t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Poskytovatele.</w:t>
      </w:r>
    </w:p>
    <w:p w14:paraId="5AB291F1" w14:textId="77777777" w:rsidR="00981693" w:rsidRPr="00E910EF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E910EF">
        <w:rPr>
          <w:rFonts w:asciiTheme="minorHAnsi" w:hAnsiTheme="minorHAnsi"/>
          <w:color w:val="auto"/>
          <w:szCs w:val="20"/>
        </w:rPr>
        <w:t>Dočasné pozastavení plnění některé povinnosti podle této smlouvy není důvodem pro zastavení plnění ostatních povinností, které nejsou ovlivněny vyšší mocí.</w:t>
      </w:r>
    </w:p>
    <w:p w14:paraId="0F95BD6B" w14:textId="77777777" w:rsidR="00981693" w:rsidRPr="00744AF9" w:rsidRDefault="00981693" w:rsidP="00981693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14:paraId="3F8A4FE4" w14:textId="77777777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14:paraId="3827A396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14:paraId="67C6E131" w14:textId="4765B219" w:rsidR="00E06EDD" w:rsidRDefault="00416199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4" w:name="_Hlk63846949"/>
      <w:r>
        <w:rPr>
          <w:rFonts w:ascii="Calibri" w:hAnsi="Calibri"/>
          <w:color w:val="auto"/>
          <w:szCs w:val="20"/>
        </w:rPr>
        <w:t>S</w:t>
      </w:r>
      <w:r w:rsidR="00E06EDD" w:rsidRPr="0020308E">
        <w:rPr>
          <w:rFonts w:ascii="Calibri" w:hAnsi="Calibri"/>
          <w:color w:val="auto"/>
          <w:szCs w:val="20"/>
        </w:rPr>
        <w:t xml:space="preserve">mlouvu je oprávněn </w:t>
      </w:r>
      <w:r w:rsidR="00E06EDD">
        <w:rPr>
          <w:rFonts w:ascii="Calibri" w:hAnsi="Calibri"/>
          <w:color w:val="auto"/>
          <w:szCs w:val="20"/>
        </w:rPr>
        <w:t>o</w:t>
      </w:r>
      <w:r w:rsidR="00E06EDD" w:rsidRPr="0020308E">
        <w:rPr>
          <w:rFonts w:ascii="Calibri" w:hAnsi="Calibri"/>
          <w:color w:val="auto"/>
          <w:szCs w:val="20"/>
        </w:rPr>
        <w:t>bjednatel jednostranně ukončit písemnou výpovědí s </w:t>
      </w:r>
      <w:r w:rsidR="0049113E">
        <w:rPr>
          <w:rFonts w:ascii="Calibri" w:hAnsi="Calibri"/>
          <w:color w:val="auto"/>
          <w:szCs w:val="20"/>
        </w:rPr>
        <w:t>měsíční</w:t>
      </w:r>
      <w:r w:rsidR="0049113E" w:rsidRPr="0020308E">
        <w:rPr>
          <w:rFonts w:ascii="Calibri" w:hAnsi="Calibri"/>
          <w:color w:val="auto"/>
          <w:szCs w:val="20"/>
        </w:rPr>
        <w:t xml:space="preserve"> </w:t>
      </w:r>
      <w:r w:rsidR="00E06EDD" w:rsidRPr="0020308E">
        <w:rPr>
          <w:rFonts w:ascii="Calibri" w:hAnsi="Calibri"/>
          <w:color w:val="auto"/>
          <w:szCs w:val="20"/>
        </w:rPr>
        <w:t>výpovědní lhůtou, která začne běžet 1. dnem měsíce následujícího po měsíci, v němž byla výpověď doručena druhé smluvní straně.</w:t>
      </w:r>
      <w:r w:rsidR="006B656C">
        <w:rPr>
          <w:rFonts w:ascii="Calibri" w:hAnsi="Calibri"/>
          <w:color w:val="auto"/>
          <w:szCs w:val="20"/>
        </w:rPr>
        <w:t xml:space="preserve"> </w:t>
      </w:r>
    </w:p>
    <w:p w14:paraId="23659689" w14:textId="03589CDA" w:rsid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Objednatel je oprávněn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jednostranně odstoupit v případě, že ze strany </w:t>
      </w:r>
      <w:r w:rsidR="000054D4">
        <w:rPr>
          <w:rFonts w:ascii="Calibri" w:hAnsi="Calibri"/>
          <w:color w:val="auto"/>
          <w:szCs w:val="20"/>
        </w:rPr>
        <w:t>poskytova</w:t>
      </w:r>
      <w:r w:rsidRPr="0020308E">
        <w:rPr>
          <w:rFonts w:ascii="Calibri" w:hAnsi="Calibri"/>
          <w:color w:val="auto"/>
          <w:szCs w:val="20"/>
        </w:rPr>
        <w:t xml:space="preserve">tele dojde k podstatnému porušení jeho smluvních povinností. K 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v takovémto případě dojde na základě písemného oznámení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doručeného </w:t>
      </w:r>
      <w:r w:rsidR="000054D4">
        <w:rPr>
          <w:rFonts w:ascii="Calibri" w:hAnsi="Calibri"/>
          <w:color w:val="auto"/>
          <w:szCs w:val="20"/>
        </w:rPr>
        <w:t>poskytovateli</w:t>
      </w:r>
      <w:r w:rsidRPr="0020308E">
        <w:rPr>
          <w:rFonts w:ascii="Calibri" w:hAnsi="Calibri"/>
          <w:color w:val="auto"/>
          <w:szCs w:val="20"/>
        </w:rPr>
        <w:t xml:space="preserve">. V pochybnostech se má za to, že k doručení oznámení o odstoupení došlo 3. dnem po jeho odeslání. Důvodem pro odstoupení ze strany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je zejména porušení povinností </w:t>
      </w:r>
      <w:r w:rsidR="000054D4">
        <w:rPr>
          <w:rFonts w:ascii="Calibri" w:hAnsi="Calibri"/>
          <w:color w:val="auto"/>
          <w:szCs w:val="20"/>
        </w:rPr>
        <w:t>poskytovatele</w:t>
      </w:r>
      <w:r w:rsidRPr="0020308E">
        <w:rPr>
          <w:rFonts w:ascii="Calibri" w:hAnsi="Calibri"/>
          <w:color w:val="auto"/>
          <w:szCs w:val="20"/>
        </w:rPr>
        <w:t xml:space="preserve"> spočívající v</w:t>
      </w:r>
      <w:r>
        <w:rPr>
          <w:rFonts w:ascii="Calibri" w:hAnsi="Calibri"/>
          <w:color w:val="auto"/>
          <w:szCs w:val="20"/>
        </w:rPr>
        <w:t xml:space="preserve"> neplnění </w:t>
      </w:r>
      <w:r w:rsidR="00511CED">
        <w:rPr>
          <w:rFonts w:ascii="Calibri" w:hAnsi="Calibri"/>
          <w:color w:val="auto"/>
          <w:szCs w:val="20"/>
        </w:rPr>
        <w:t>služeb</w:t>
      </w:r>
      <w:r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ve stanoveném termínu a provádění </w:t>
      </w:r>
      <w:r>
        <w:rPr>
          <w:rFonts w:ascii="Calibri" w:hAnsi="Calibri"/>
          <w:color w:val="auto"/>
          <w:szCs w:val="20"/>
        </w:rPr>
        <w:t>servisu a poskytování služeb</w:t>
      </w:r>
      <w:r w:rsidRPr="0020308E">
        <w:rPr>
          <w:rFonts w:ascii="Calibri" w:hAnsi="Calibri"/>
          <w:color w:val="auto"/>
          <w:szCs w:val="20"/>
        </w:rPr>
        <w:t xml:space="preserve"> (postupem, technologiemi) v rozporu s právními předpisy.</w:t>
      </w:r>
    </w:p>
    <w:p w14:paraId="23E234A5" w14:textId="43D798DD" w:rsidR="00E06EDD" w:rsidRP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Pro účely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se dále za podstatné porušení smluvních povinností považuje takové porušení, u kterého strana porušující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mlouvu měla nebo mohla předpokládat, že při takovémto porušení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mlouvy, s přihlédnutím ke všem okolnostem, by druhá smluvní strana neměla zájem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uzavřít.</w:t>
      </w:r>
    </w:p>
    <w:p w14:paraId="141BE051" w14:textId="085BDB15" w:rsid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se nedotýká nároků na zaplacení smluvních pokut, či jiných sankcí z</w:t>
      </w:r>
      <w:r w:rsidR="00416199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 xml:space="preserve">mlouvy pro </w:t>
      </w:r>
      <w:r w:rsidR="000054D4">
        <w:rPr>
          <w:rFonts w:ascii="Calibri" w:hAnsi="Calibri"/>
          <w:color w:val="auto"/>
          <w:szCs w:val="20"/>
        </w:rPr>
        <w:t>poskytovatele</w:t>
      </w:r>
      <w:r w:rsidRPr="0020308E">
        <w:rPr>
          <w:rFonts w:ascii="Calibri" w:hAnsi="Calibri"/>
          <w:color w:val="auto"/>
          <w:szCs w:val="20"/>
        </w:rPr>
        <w:t xml:space="preserve"> vyplývajících, jakož ani nároku na náhradu škody, újmy a ušlého zisku, vzniknuvších před okamžikem 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mlouvy.</w:t>
      </w:r>
    </w:p>
    <w:p w14:paraId="63BB8F73" w14:textId="30EBC4FB" w:rsidR="005E04BA" w:rsidRPr="00744AF9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</w:t>
      </w:r>
      <w:r w:rsidR="0041619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mlouvě.</w:t>
      </w:r>
    </w:p>
    <w:p w14:paraId="2D7B2670" w14:textId="2AC1C630" w:rsidR="005E04BA" w:rsidRPr="00744AF9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</w:t>
      </w:r>
      <w:r w:rsidR="00416199">
        <w:rPr>
          <w:rFonts w:asciiTheme="minorHAnsi" w:hAnsiTheme="minorHAnsi" w:cs="Arial"/>
          <w:bCs/>
          <w:szCs w:val="20"/>
          <w:lang w:eastAsia="cs-CZ"/>
        </w:rPr>
        <w:t>S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14:paraId="56259769" w14:textId="0DAAA2C5" w:rsidR="005E04BA" w:rsidRPr="00744AF9" w:rsidRDefault="00207464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 xml:space="preserve">Poskytovatel má právo </w:t>
      </w:r>
      <w:r w:rsidR="00416199">
        <w:rPr>
          <w:rFonts w:asciiTheme="minorHAnsi" w:hAnsiTheme="minorHAnsi" w:cs="Arial"/>
          <w:bCs/>
          <w:szCs w:val="20"/>
          <w:lang w:eastAsia="cs-CZ"/>
        </w:rPr>
        <w:t>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</w:t>
      </w:r>
      <w:r w:rsidR="0049113E">
        <w:rPr>
          <w:rFonts w:asciiTheme="minorHAnsi" w:hAnsiTheme="minorHAnsi" w:cs="Arial"/>
          <w:bCs/>
          <w:szCs w:val="20"/>
          <w:lang w:eastAsia="cs-CZ"/>
        </w:rPr>
        <w:t>tříměsíční</w:t>
      </w:r>
      <w:r w:rsidR="0049113E" w:rsidRPr="00744AF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  <w:r w:rsidR="0066599F">
        <w:rPr>
          <w:rFonts w:asciiTheme="minorHAnsi" w:hAnsiTheme="minorHAnsi" w:cs="Arial"/>
          <w:bCs/>
          <w:szCs w:val="20"/>
          <w:lang w:eastAsia="cs-CZ"/>
        </w:rPr>
        <w:t xml:space="preserve"> P</w:t>
      </w:r>
      <w:r w:rsidR="0066599F" w:rsidRPr="0066599F">
        <w:rPr>
          <w:rFonts w:asciiTheme="minorHAnsi" w:hAnsiTheme="minorHAnsi" w:cs="Arial"/>
          <w:bCs/>
          <w:szCs w:val="20"/>
          <w:lang w:eastAsia="cs-CZ"/>
        </w:rPr>
        <w:t xml:space="preserve">oskytovatel je však oprávněn smlouvu vypovědět nejdříve po uplynutí 3 let platnosti </w:t>
      </w:r>
      <w:r w:rsidR="0066599F">
        <w:rPr>
          <w:rFonts w:asciiTheme="minorHAnsi" w:hAnsiTheme="minorHAnsi" w:cs="Arial"/>
          <w:bCs/>
          <w:szCs w:val="20"/>
          <w:lang w:eastAsia="cs-CZ"/>
        </w:rPr>
        <w:t>smlou</w:t>
      </w:r>
      <w:r w:rsidR="0066599F" w:rsidRPr="0066599F">
        <w:rPr>
          <w:rFonts w:asciiTheme="minorHAnsi" w:hAnsiTheme="minorHAnsi" w:cs="Arial"/>
          <w:bCs/>
          <w:szCs w:val="20"/>
          <w:lang w:eastAsia="cs-CZ"/>
        </w:rPr>
        <w:t>vy</w:t>
      </w:r>
      <w:r w:rsidR="0066599F">
        <w:rPr>
          <w:rFonts w:asciiTheme="minorHAnsi" w:hAnsiTheme="minorHAnsi" w:cs="Arial"/>
          <w:bCs/>
          <w:szCs w:val="20"/>
          <w:lang w:eastAsia="cs-CZ"/>
        </w:rPr>
        <w:t>.</w:t>
      </w:r>
    </w:p>
    <w:p w14:paraId="7B2E8762" w14:textId="5ECB6DCD" w:rsidR="005E04BA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Kterákoliv ze smluvních stran je oprávněna </w:t>
      </w:r>
      <w:r w:rsidR="0041619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mlouvu vypovědět s okamžitou platností v případě, že druhá smluvní strana hrubě poruší nebo opakovaně porušuje své smluvní závazky vyplývající z</w:t>
      </w:r>
      <w:r w:rsidR="0041619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bookmarkEnd w:id="4"/>
    <w:p w14:paraId="10FCB46A" w14:textId="5DF28EFB" w:rsidR="001F3D8E" w:rsidRDefault="001F3D8E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V případě ukončení smlouvy jsou smluvní strany povinné si vzájemně vypořádat finanční závazky plynoucí ze Smlouvy nejpozději do 60 dnů od data ukončení Smlouvy tak, aby nedošlo k ekonomickým ztrátám žádné z nich. </w:t>
      </w:r>
    </w:p>
    <w:p w14:paraId="5AF6FC1D" w14:textId="7E985027" w:rsidR="005E04BA" w:rsidRPr="00744AF9" w:rsidRDefault="005E04BA" w:rsidP="00DB36FB">
      <w:pPr>
        <w:suppressAutoHyphens/>
        <w:overflowPunct w:val="0"/>
        <w:autoSpaceDE w:val="0"/>
        <w:spacing w:before="48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X.</w:t>
      </w:r>
    </w:p>
    <w:p w14:paraId="5032DD05" w14:textId="528F2840" w:rsidR="005E04BA" w:rsidRPr="00744AF9" w:rsidRDefault="00E661B5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bookmarkStart w:id="5" w:name="_Hlk63847205"/>
      <w:r>
        <w:rPr>
          <w:rFonts w:asciiTheme="minorHAnsi" w:hAnsiTheme="minorHAnsi" w:cs="Arial"/>
          <w:b/>
          <w:szCs w:val="20"/>
        </w:rPr>
        <w:t>Ochrana informací</w:t>
      </w:r>
      <w:bookmarkEnd w:id="5"/>
    </w:p>
    <w:p w14:paraId="0316B0F4" w14:textId="2D794489" w:rsidR="004C1507" w:rsidRPr="004C1507" w:rsidRDefault="004C1507" w:rsidP="00DC52BF">
      <w:pPr>
        <w:numPr>
          <w:ilvl w:val="0"/>
          <w:numId w:val="17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6" w:name="_Hlk63847180"/>
      <w:r>
        <w:rPr>
          <w:rFonts w:asciiTheme="minorHAnsi" w:hAnsiTheme="minorHAnsi" w:cs="Arial"/>
          <w:szCs w:val="20"/>
        </w:rPr>
        <w:t xml:space="preserve">Smluvní strany jsou si </w:t>
      </w:r>
      <w:r w:rsidRPr="00647A56">
        <w:rPr>
          <w:rFonts w:ascii="Calibri" w:eastAsia="Calibri" w:hAnsi="Calibri"/>
          <w:szCs w:val="20"/>
        </w:rPr>
        <w:t xml:space="preserve">vědomy toho, že v rámci plnění dle </w:t>
      </w:r>
      <w:r w:rsidR="00416199">
        <w:rPr>
          <w:rFonts w:ascii="Calibri" w:eastAsia="Calibri" w:hAnsi="Calibri"/>
          <w:szCs w:val="20"/>
        </w:rPr>
        <w:t>S</w:t>
      </w:r>
      <w:r w:rsidRPr="00647A56">
        <w:rPr>
          <w:rFonts w:ascii="Calibri" w:eastAsia="Calibri" w:hAnsi="Calibri"/>
          <w:szCs w:val="20"/>
        </w:rPr>
        <w:t>mlouvy si mohou vzájemně úmyslně nebo i</w:t>
      </w:r>
      <w:r>
        <w:rPr>
          <w:rFonts w:ascii="Calibri" w:eastAsia="Calibri" w:hAnsi="Calibri"/>
          <w:szCs w:val="20"/>
        </w:rPr>
        <w:t xml:space="preserve"> opominutím </w:t>
      </w:r>
      <w:r w:rsidRPr="00647A56">
        <w:rPr>
          <w:rFonts w:ascii="Calibri" w:eastAsia="Calibri" w:hAnsi="Calibri"/>
          <w:szCs w:val="20"/>
        </w:rPr>
        <w:t>poskytnout/získat od druhé strany informace, které budou považovány za důvěrné (dále</w:t>
      </w:r>
      <w:r>
        <w:rPr>
          <w:rFonts w:ascii="Calibri" w:eastAsia="Calibri" w:hAnsi="Calibri"/>
          <w:szCs w:val="20"/>
        </w:rPr>
        <w:t xml:space="preserve"> „důvěrné informace“). </w:t>
      </w:r>
      <w:r w:rsidRPr="00647A56">
        <w:rPr>
          <w:rFonts w:ascii="Calibri" w:eastAsia="Calibri" w:hAnsi="Calibri"/>
          <w:szCs w:val="20"/>
        </w:rPr>
        <w:t xml:space="preserve">Za důvěrné informace se pro účely </w:t>
      </w:r>
      <w:r w:rsidR="00416199">
        <w:rPr>
          <w:rFonts w:ascii="Calibri" w:eastAsia="Calibri" w:hAnsi="Calibri"/>
          <w:szCs w:val="20"/>
        </w:rPr>
        <w:t>S</w:t>
      </w:r>
      <w:r w:rsidRPr="00647A56">
        <w:rPr>
          <w:rFonts w:ascii="Calibri" w:eastAsia="Calibri" w:hAnsi="Calibri"/>
          <w:szCs w:val="20"/>
        </w:rPr>
        <w:t>mlouvy považují všechny informace, které</w:t>
      </w:r>
      <w:r>
        <w:rPr>
          <w:rFonts w:ascii="Calibri" w:eastAsia="Calibri" w:hAnsi="Calibri"/>
          <w:szCs w:val="20"/>
        </w:rPr>
        <w:t xml:space="preserve"> jedna </w:t>
      </w:r>
      <w:r w:rsidRPr="00647A56">
        <w:rPr>
          <w:rFonts w:ascii="Calibri" w:eastAsia="Calibri" w:hAnsi="Calibri"/>
          <w:szCs w:val="20"/>
        </w:rPr>
        <w:t xml:space="preserve">strana získala v průběhu plnění </w:t>
      </w:r>
      <w:r w:rsidR="00416199">
        <w:rPr>
          <w:rFonts w:ascii="Calibri" w:eastAsia="Calibri" w:hAnsi="Calibri"/>
          <w:szCs w:val="20"/>
        </w:rPr>
        <w:t>S</w:t>
      </w:r>
      <w:r w:rsidRPr="00647A56">
        <w:rPr>
          <w:rFonts w:ascii="Calibri" w:eastAsia="Calibri" w:hAnsi="Calibri"/>
          <w:szCs w:val="20"/>
        </w:rPr>
        <w:t>mlouvy od druhé strany</w:t>
      </w:r>
      <w:r w:rsidR="00140F49">
        <w:rPr>
          <w:rFonts w:ascii="Calibri" w:eastAsia="Calibri" w:hAnsi="Calibri"/>
          <w:szCs w:val="20"/>
        </w:rPr>
        <w:t>,</w:t>
      </w:r>
      <w:r w:rsidRPr="00647A56">
        <w:rPr>
          <w:rFonts w:ascii="Calibri" w:eastAsia="Calibri" w:hAnsi="Calibri"/>
          <w:szCs w:val="20"/>
        </w:rPr>
        <w:t xml:space="preserve"> a to i když se nejedná o obchodní tajemství</w:t>
      </w:r>
      <w:r>
        <w:rPr>
          <w:rFonts w:ascii="Calibri" w:eastAsia="Calibri" w:hAnsi="Calibri"/>
          <w:szCs w:val="20"/>
        </w:rPr>
        <w:t xml:space="preserve"> dle </w:t>
      </w:r>
      <w:r w:rsidRPr="00647A56">
        <w:rPr>
          <w:rFonts w:ascii="Calibri" w:eastAsia="Calibri" w:hAnsi="Calibri"/>
          <w:szCs w:val="20"/>
        </w:rPr>
        <w:t>občanského zákoníku</w:t>
      </w:r>
      <w:r>
        <w:rPr>
          <w:rFonts w:ascii="Calibri" w:eastAsia="Calibri" w:hAnsi="Calibri"/>
          <w:szCs w:val="20"/>
        </w:rPr>
        <w:t>.</w:t>
      </w:r>
    </w:p>
    <w:p w14:paraId="005298FB" w14:textId="436B6A07" w:rsidR="004C1507" w:rsidRPr="004C1507" w:rsidRDefault="004C1507" w:rsidP="00DC52BF">
      <w:pPr>
        <w:numPr>
          <w:ilvl w:val="0"/>
          <w:numId w:val="17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eastAsia="Calibri" w:hAnsi="Calibri"/>
          <w:szCs w:val="20"/>
        </w:rPr>
        <w:lastRenderedPageBreak/>
        <w:t xml:space="preserve">Strany se zavazují, že žádná z nich nezpřístupní třetí osobě důvěrné informace, které při plnění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</w:t>
      </w:r>
      <w:r>
        <w:rPr>
          <w:rFonts w:ascii="Calibri" w:eastAsia="Calibri" w:hAnsi="Calibri"/>
          <w:szCs w:val="20"/>
        </w:rPr>
        <w:t xml:space="preserve"> </w:t>
      </w:r>
      <w:r w:rsidRPr="0020308E">
        <w:rPr>
          <w:rFonts w:ascii="Calibri" w:eastAsia="Calibri" w:hAnsi="Calibri"/>
          <w:szCs w:val="20"/>
        </w:rPr>
        <w:t xml:space="preserve">nebo v souvislosti s plněním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 získala od druhé strany</w:t>
      </w:r>
      <w:r>
        <w:rPr>
          <w:rFonts w:ascii="Calibri" w:eastAsia="Calibri" w:hAnsi="Calibri"/>
          <w:szCs w:val="20"/>
        </w:rPr>
        <w:t>.</w:t>
      </w:r>
    </w:p>
    <w:p w14:paraId="1D88E4D3" w14:textId="77777777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 w:rsidRPr="004C1507">
        <w:rPr>
          <w:rFonts w:ascii="Calibri" w:eastAsia="Calibri" w:hAnsi="Calibri"/>
          <w:szCs w:val="20"/>
        </w:rPr>
        <w:t xml:space="preserve">Za třetí osoby se nepovažují: </w:t>
      </w:r>
    </w:p>
    <w:p w14:paraId="278D2CA1" w14:textId="618A79CC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>(a) zaměstnanci stran a osoby v obdobném postavení,</w:t>
      </w:r>
    </w:p>
    <w:p w14:paraId="5F8EA0A5" w14:textId="186F76C1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 xml:space="preserve">(b) orgány stran a jejich členové a </w:t>
      </w:r>
    </w:p>
    <w:p w14:paraId="7C7D6DA0" w14:textId="4AFDEB06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 xml:space="preserve">(c) poddodavatelé </w:t>
      </w:r>
      <w:r w:rsidR="000054D4">
        <w:rPr>
          <w:rFonts w:ascii="Calibri" w:eastAsia="Calibri" w:hAnsi="Calibri"/>
          <w:szCs w:val="20"/>
        </w:rPr>
        <w:t>poskytovatele</w:t>
      </w:r>
      <w:r w:rsidRPr="004C1507">
        <w:rPr>
          <w:rFonts w:ascii="Calibri" w:eastAsia="Calibri" w:hAnsi="Calibri"/>
          <w:szCs w:val="20"/>
        </w:rPr>
        <w:t xml:space="preserve">, </w:t>
      </w:r>
    </w:p>
    <w:p w14:paraId="13348F7F" w14:textId="2986CD5E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 w:rsidRPr="004C1507">
        <w:rPr>
          <w:rFonts w:ascii="Calibri" w:eastAsia="Calibri" w:hAnsi="Calibri"/>
          <w:szCs w:val="20"/>
        </w:rPr>
        <w:t xml:space="preserve">za předpokladu, že se podílejí na plnění </w:t>
      </w:r>
      <w:r w:rsidR="004A1223">
        <w:rPr>
          <w:rFonts w:ascii="Calibri" w:eastAsia="Calibri" w:hAnsi="Calibri"/>
          <w:szCs w:val="20"/>
        </w:rPr>
        <w:t>S</w:t>
      </w:r>
      <w:r w:rsidRPr="004C1507">
        <w:rPr>
          <w:rFonts w:ascii="Calibri" w:eastAsia="Calibri" w:hAnsi="Calibri"/>
          <w:szCs w:val="20"/>
        </w:rPr>
        <w:t xml:space="preserve">mlouvy. Důvěrné informace jsou jim zpřístupněny výhradně za tímto účelem a zpřístupnění důvěrných informací je v rozsahu nezbytně nutném pro naplnění jeho účelu a za stejných podmínek, jaké jsou stanoveny stranám ve </w:t>
      </w:r>
      <w:r w:rsidR="004A1223">
        <w:rPr>
          <w:rFonts w:ascii="Calibri" w:eastAsia="Calibri" w:hAnsi="Calibri"/>
          <w:szCs w:val="20"/>
        </w:rPr>
        <w:t>S</w:t>
      </w:r>
      <w:r w:rsidRPr="004C1507">
        <w:rPr>
          <w:rFonts w:ascii="Calibri" w:eastAsia="Calibri" w:hAnsi="Calibri"/>
          <w:szCs w:val="20"/>
        </w:rPr>
        <w:t>mlouvě.</w:t>
      </w:r>
    </w:p>
    <w:p w14:paraId="6020235A" w14:textId="4BF90A76" w:rsidR="004C1507" w:rsidRDefault="004C1507" w:rsidP="0048543C">
      <w:pPr>
        <w:suppressAutoHyphens/>
        <w:overflowPunct w:val="0"/>
        <w:autoSpaceDE w:val="0"/>
        <w:ind w:left="357"/>
        <w:jc w:val="both"/>
        <w:textAlignment w:val="baseline"/>
        <w:rPr>
          <w:rFonts w:asciiTheme="minorHAnsi" w:hAnsiTheme="minorHAnsi" w:cs="Arial"/>
          <w:szCs w:val="20"/>
        </w:rPr>
      </w:pPr>
    </w:p>
    <w:p w14:paraId="426FEC0E" w14:textId="677E89F5" w:rsidR="00140F49" w:rsidRDefault="004C1507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3. </w:t>
      </w:r>
      <w:r w:rsidR="00140F49">
        <w:rPr>
          <w:rFonts w:ascii="Calibri" w:eastAsia="Calibri" w:hAnsi="Calibri"/>
          <w:szCs w:val="20"/>
        </w:rPr>
        <w:t xml:space="preserve">    </w:t>
      </w:r>
      <w:r w:rsidRPr="0020308E">
        <w:rPr>
          <w:rFonts w:ascii="Calibri" w:eastAsia="Calibri" w:hAnsi="Calibri"/>
          <w:szCs w:val="20"/>
        </w:rPr>
        <w:t xml:space="preserve">Veškeré důvěrné informace zůstávají výhradním vlastnictvím předávající strany a přijímající strana vyvine </w:t>
      </w:r>
    </w:p>
    <w:p w14:paraId="68D5453E" w14:textId="68AC2B61" w:rsidR="004C1507" w:rsidRDefault="00140F49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</w:t>
      </w:r>
      <w:r w:rsidR="004C1507" w:rsidRPr="0020308E">
        <w:rPr>
          <w:rFonts w:ascii="Calibri" w:eastAsia="Calibri" w:hAnsi="Calibri"/>
          <w:szCs w:val="20"/>
        </w:rPr>
        <w:t xml:space="preserve">pro zachování jejich důvěrnosti a pro jejich ochranu stejné úsilí, jako by se jednalo o její vlastní důvěrné </w:t>
      </w:r>
      <w:r w:rsidR="004C1507">
        <w:rPr>
          <w:rFonts w:ascii="Calibri" w:eastAsia="Calibri" w:hAnsi="Calibri"/>
          <w:szCs w:val="20"/>
        </w:rPr>
        <w:t xml:space="preserve"> </w:t>
      </w:r>
    </w:p>
    <w:p w14:paraId="58CE38F5" w14:textId="05919000" w:rsidR="004C1507" w:rsidRDefault="004C1507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</w:t>
      </w:r>
      <w:r w:rsidR="00140F49">
        <w:rPr>
          <w:rFonts w:ascii="Calibri" w:eastAsia="Calibri" w:hAnsi="Calibri"/>
          <w:szCs w:val="20"/>
        </w:rPr>
        <w:t xml:space="preserve">    </w:t>
      </w:r>
      <w:r w:rsidRPr="0020308E">
        <w:rPr>
          <w:rFonts w:ascii="Calibri" w:eastAsia="Calibri" w:hAnsi="Calibri"/>
          <w:szCs w:val="20"/>
        </w:rPr>
        <w:t xml:space="preserve">informace. S výjimkou plnění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 xml:space="preserve">mlouvy se obě strany zavazují neduplikovat žádným způsobem důvěrné </w:t>
      </w:r>
    </w:p>
    <w:p w14:paraId="7A6BFC3F" w14:textId="37D7E945" w:rsidR="004C1507" w:rsidRDefault="004C1507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</w:t>
      </w:r>
      <w:r w:rsidR="00140F49">
        <w:rPr>
          <w:rFonts w:ascii="Calibri" w:eastAsia="Calibri" w:hAnsi="Calibri"/>
          <w:szCs w:val="20"/>
        </w:rPr>
        <w:t xml:space="preserve">    </w:t>
      </w:r>
      <w:r w:rsidRPr="0020308E">
        <w:rPr>
          <w:rFonts w:ascii="Calibri" w:eastAsia="Calibri" w:hAnsi="Calibri"/>
          <w:szCs w:val="20"/>
        </w:rPr>
        <w:t xml:space="preserve">informace druhé strany, nepředat je třetí straně ani svým vlastním zaměstnancům a zástupcům s výjimkou </w:t>
      </w:r>
    </w:p>
    <w:p w14:paraId="264C3689" w14:textId="19A2DD14" w:rsidR="004C1507" w:rsidRDefault="004C1507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</w:t>
      </w:r>
      <w:r w:rsidR="00140F49">
        <w:rPr>
          <w:rFonts w:ascii="Calibri" w:eastAsia="Calibri" w:hAnsi="Calibri"/>
          <w:szCs w:val="20"/>
        </w:rPr>
        <w:t xml:space="preserve">    </w:t>
      </w:r>
      <w:r w:rsidRPr="0020308E">
        <w:rPr>
          <w:rFonts w:ascii="Calibri" w:eastAsia="Calibri" w:hAnsi="Calibri"/>
          <w:szCs w:val="20"/>
        </w:rPr>
        <w:t xml:space="preserve">těch, kteří s nimi potřebují být seznámeni, aby mohli splnit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mlouvu. Obě strany se zároveň zavazují</w:t>
      </w:r>
      <w:r>
        <w:rPr>
          <w:rFonts w:ascii="Calibri" w:eastAsia="Calibri" w:hAnsi="Calibri"/>
          <w:szCs w:val="20"/>
        </w:rPr>
        <w:t xml:space="preserve">  </w:t>
      </w:r>
    </w:p>
    <w:p w14:paraId="2D93B0D2" w14:textId="07E0DC36" w:rsidR="00140F49" w:rsidRDefault="004C1507" w:rsidP="0047455D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</w:t>
      </w:r>
      <w:r w:rsidR="00140F49">
        <w:rPr>
          <w:rFonts w:ascii="Calibri" w:eastAsia="Calibri" w:hAnsi="Calibri"/>
          <w:szCs w:val="20"/>
        </w:rPr>
        <w:t xml:space="preserve">    </w:t>
      </w:r>
      <w:r w:rsidRPr="0020308E">
        <w:rPr>
          <w:rFonts w:ascii="Calibri" w:eastAsia="Calibri" w:hAnsi="Calibri"/>
          <w:szCs w:val="20"/>
        </w:rPr>
        <w:t xml:space="preserve">nepoužít důvěrné informace druhé strany jinak než za účelem plnění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mlouvy.</w:t>
      </w:r>
    </w:p>
    <w:p w14:paraId="03E9B1D1" w14:textId="77777777" w:rsidR="00140F49" w:rsidRDefault="00140F49" w:rsidP="0048543C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</w:p>
    <w:p w14:paraId="15F32895" w14:textId="708450C0" w:rsidR="00140F49" w:rsidRDefault="00140F49" w:rsidP="0048543C">
      <w:pPr>
        <w:autoSpaceDE w:val="0"/>
        <w:autoSpaceDN w:val="0"/>
        <w:adjustRightInd w:val="0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4.    </w:t>
      </w:r>
      <w:r w:rsidRPr="0020308E">
        <w:rPr>
          <w:rFonts w:ascii="Calibri" w:eastAsia="Calibri" w:hAnsi="Calibri"/>
          <w:szCs w:val="20"/>
        </w:rPr>
        <w:t xml:space="preserve">Pokud jsou důvěrné informace poskytovány v písemné podobě nebo ve formě textových souborů na </w:t>
      </w:r>
    </w:p>
    <w:p w14:paraId="2C6889C3" w14:textId="3A7F920F" w:rsidR="00140F49" w:rsidRDefault="00140F49" w:rsidP="0048543C">
      <w:pPr>
        <w:autoSpaceDE w:val="0"/>
        <w:autoSpaceDN w:val="0"/>
        <w:adjustRightInd w:val="0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</w:t>
      </w:r>
      <w:r w:rsidRPr="0020308E">
        <w:rPr>
          <w:rFonts w:ascii="Calibri" w:eastAsia="Calibri" w:hAnsi="Calibri"/>
          <w:szCs w:val="20"/>
        </w:rPr>
        <w:t xml:space="preserve">počítačových médiích, je předávající strana povinna upozornit přijímající stranu na důvěrnost takového </w:t>
      </w:r>
      <w:r>
        <w:rPr>
          <w:rFonts w:ascii="Calibri" w:eastAsia="Calibri" w:hAnsi="Calibri"/>
          <w:szCs w:val="20"/>
        </w:rPr>
        <w:t xml:space="preserve"> </w:t>
      </w:r>
    </w:p>
    <w:p w14:paraId="519E32E0" w14:textId="4E5847DB" w:rsidR="00140F49" w:rsidRDefault="00140F49" w:rsidP="0048543C">
      <w:pPr>
        <w:autoSpaceDE w:val="0"/>
        <w:autoSpaceDN w:val="0"/>
        <w:adjustRightInd w:val="0"/>
        <w:rPr>
          <w:rFonts w:asciiTheme="minorHAnsi" w:hAnsiTheme="minorHAnsi" w:cs="Arial"/>
          <w:szCs w:val="20"/>
        </w:rPr>
      </w:pPr>
      <w:r>
        <w:rPr>
          <w:rFonts w:ascii="Calibri" w:eastAsia="Calibri" w:hAnsi="Calibri"/>
          <w:szCs w:val="20"/>
        </w:rPr>
        <w:t xml:space="preserve">       </w:t>
      </w:r>
      <w:r w:rsidRPr="0020308E">
        <w:rPr>
          <w:rFonts w:ascii="Calibri" w:eastAsia="Calibri" w:hAnsi="Calibri"/>
          <w:szCs w:val="20"/>
        </w:rPr>
        <w:t>materiálu jejím vyznačením alespoň na titulní stránce.</w:t>
      </w:r>
      <w:r w:rsidR="00C10547">
        <w:rPr>
          <w:rFonts w:ascii="Calibri" w:eastAsia="Calibri" w:hAnsi="Calibri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>Smluvní</w:t>
      </w:r>
      <w:r w:rsidR="00897C87">
        <w:rPr>
          <w:rFonts w:asciiTheme="minorHAnsi" w:hAnsiTheme="minorHAnsi" w:cs="Arial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 xml:space="preserve">strany se zavazují zachovávat vůči třetím </w:t>
      </w:r>
      <w:r>
        <w:rPr>
          <w:rFonts w:asciiTheme="minorHAnsi" w:hAnsiTheme="minorHAnsi" w:cs="Arial"/>
          <w:szCs w:val="20"/>
        </w:rPr>
        <w:t xml:space="preserve">  </w:t>
      </w:r>
    </w:p>
    <w:p w14:paraId="35411AA3" w14:textId="6093048A" w:rsidR="00140F49" w:rsidRDefault="00140F49" w:rsidP="0048543C">
      <w:pPr>
        <w:autoSpaceDE w:val="0"/>
        <w:autoSpaceDN w:val="0"/>
        <w:adjustRightInd w:val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="005E04BA" w:rsidRPr="00744AF9">
        <w:rPr>
          <w:rFonts w:asciiTheme="minorHAnsi" w:hAnsiTheme="minorHAnsi" w:cs="Arial"/>
          <w:szCs w:val="20"/>
        </w:rPr>
        <w:t xml:space="preserve">osobám mlčenlivost o informacích, které získají v průběhu plnění </w:t>
      </w:r>
      <w:r w:rsidR="004A1223">
        <w:rPr>
          <w:rFonts w:asciiTheme="minorHAnsi" w:hAnsiTheme="minorHAnsi" w:cs="Arial"/>
          <w:szCs w:val="20"/>
        </w:rPr>
        <w:t>S</w:t>
      </w:r>
      <w:r w:rsidR="005E04BA" w:rsidRPr="00744AF9">
        <w:rPr>
          <w:rFonts w:asciiTheme="minorHAnsi" w:hAnsiTheme="minorHAnsi" w:cs="Arial"/>
          <w:szCs w:val="20"/>
        </w:rPr>
        <w:t xml:space="preserve">mlouvy vyjma situací, kdy obdrží od </w:t>
      </w:r>
    </w:p>
    <w:p w14:paraId="4A55E5A7" w14:textId="5C4D86B5" w:rsidR="005E04BA" w:rsidRDefault="00140F49" w:rsidP="0048543C">
      <w:pPr>
        <w:autoSpaceDE w:val="0"/>
        <w:autoSpaceDN w:val="0"/>
        <w:adjustRightInd w:val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="005E04BA" w:rsidRPr="00744AF9">
        <w:rPr>
          <w:rFonts w:asciiTheme="minorHAnsi" w:hAnsiTheme="minorHAnsi" w:cs="Arial"/>
          <w:szCs w:val="20"/>
        </w:rPr>
        <w:t>druhé strany písemné svolení.</w:t>
      </w:r>
    </w:p>
    <w:p w14:paraId="2535AEF0" w14:textId="1784F738" w:rsidR="00140F49" w:rsidRDefault="00140F49" w:rsidP="0048543C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</w:p>
    <w:p w14:paraId="00A6F572" w14:textId="67A12CF8" w:rsidR="00140F49" w:rsidRPr="0020308E" w:rsidRDefault="00140F49" w:rsidP="0048543C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5.    </w:t>
      </w:r>
      <w:r w:rsidRPr="0020308E">
        <w:rPr>
          <w:rFonts w:ascii="Calibri" w:eastAsia="Calibri" w:hAnsi="Calibri"/>
          <w:szCs w:val="20"/>
        </w:rPr>
        <w:t xml:space="preserve">Bez ohledu na výše uvedená ustanovení se za důvěrné nepovažují informace, které: </w:t>
      </w:r>
    </w:p>
    <w:p w14:paraId="2022BBF5" w14:textId="77777777" w:rsidR="00140F49" w:rsidRPr="0020308E" w:rsidRDefault="00140F49" w:rsidP="0048543C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(a) se staly veřejně známými, aniž by to zavinila záměrně či opominutím přijímající strana, </w:t>
      </w:r>
    </w:p>
    <w:p w14:paraId="6F91598E" w14:textId="4DD72292" w:rsidR="00140F49" w:rsidRDefault="00140F49" w:rsidP="0048543C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(b) měla přijímající strana legálně k dispozici před uzavřením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 xml:space="preserve">mlouvy, pokud takové informace </w:t>
      </w:r>
      <w:r>
        <w:rPr>
          <w:rFonts w:ascii="Calibri" w:eastAsia="Calibri" w:hAnsi="Calibri"/>
          <w:szCs w:val="20"/>
        </w:rPr>
        <w:t xml:space="preserve"> </w:t>
      </w:r>
    </w:p>
    <w:p w14:paraId="362580BB" w14:textId="77777777" w:rsidR="00140F49" w:rsidRPr="0020308E" w:rsidRDefault="00140F49" w:rsidP="0048543C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</w:t>
      </w:r>
      <w:r w:rsidRPr="0020308E">
        <w:rPr>
          <w:rFonts w:ascii="Calibri" w:eastAsia="Calibri" w:hAnsi="Calibri"/>
          <w:szCs w:val="20"/>
        </w:rPr>
        <w:t xml:space="preserve">nebyly předmětem jiné, dříve mezi smluvními stranami uzavřené smlouvy o ochraně informací, </w:t>
      </w:r>
    </w:p>
    <w:p w14:paraId="57C84399" w14:textId="77777777" w:rsidR="00140F49" w:rsidRDefault="00140F49" w:rsidP="0048543C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(c) jsou výsledkem postupu, při kterém k nim přijímající strana dospěje nezávisle a je to schopna </w:t>
      </w:r>
    </w:p>
    <w:p w14:paraId="38D6313B" w14:textId="77777777" w:rsidR="00140F49" w:rsidRPr="0020308E" w:rsidRDefault="00140F49" w:rsidP="0048543C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</w:t>
      </w:r>
      <w:r w:rsidRPr="0020308E">
        <w:rPr>
          <w:rFonts w:ascii="Calibri" w:eastAsia="Calibri" w:hAnsi="Calibri"/>
          <w:szCs w:val="20"/>
        </w:rPr>
        <w:t xml:space="preserve">doložit svými záznamy nebo důvěrnými informacemi třetí strany, </w:t>
      </w:r>
    </w:p>
    <w:p w14:paraId="0C2B6673" w14:textId="51562105" w:rsidR="00140F49" w:rsidRDefault="00140F49" w:rsidP="0048543C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(d) po podpisu Smlouvy poskytne přijímající straně třetí osoba, jež takové informace přitom </w:t>
      </w:r>
    </w:p>
    <w:p w14:paraId="12800B11" w14:textId="791E4267" w:rsidR="00140F49" w:rsidRDefault="00140F49" w:rsidP="0048543C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              </w:t>
      </w:r>
      <w:r w:rsidRPr="0020308E">
        <w:rPr>
          <w:rFonts w:ascii="Calibri" w:eastAsia="Calibri" w:hAnsi="Calibri"/>
          <w:szCs w:val="20"/>
        </w:rPr>
        <w:t>nezíská přímo ani nepřímo od strany, jež je jejich vlastníkem.</w:t>
      </w:r>
    </w:p>
    <w:p w14:paraId="3E7F481F" w14:textId="77777777" w:rsidR="00140F49" w:rsidRDefault="00140F49" w:rsidP="0048543C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</w:p>
    <w:p w14:paraId="593298BC" w14:textId="04B5891F" w:rsidR="00140F49" w:rsidRDefault="00140F49" w:rsidP="00140C50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6.     </w:t>
      </w:r>
      <w:r w:rsidRPr="0020308E">
        <w:rPr>
          <w:rFonts w:ascii="Calibri" w:eastAsia="Calibri" w:hAnsi="Calibri"/>
          <w:szCs w:val="20"/>
        </w:rPr>
        <w:t xml:space="preserve">Ustanovení tohoto článku není dotčeno ukončením účinnosti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 xml:space="preserve">mlouvy z jakéhokoliv důvodu po dobu </w:t>
      </w:r>
    </w:p>
    <w:p w14:paraId="18E66162" w14:textId="562E45DE" w:rsidR="00140F49" w:rsidRDefault="00140F49" w:rsidP="00140C50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</w:t>
      </w:r>
      <w:r w:rsidRPr="0020308E">
        <w:rPr>
          <w:rFonts w:ascii="Calibri" w:eastAsia="Calibri" w:hAnsi="Calibri"/>
          <w:szCs w:val="20"/>
        </w:rPr>
        <w:t xml:space="preserve">dalších 5 let od ukončení účinnosti </w:t>
      </w:r>
      <w:r w:rsidR="004A1223"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mlouvy. Ochrana osobních údajů třetích osob není lhůtou omezena.</w:t>
      </w:r>
    </w:p>
    <w:p w14:paraId="45000C88" w14:textId="2B925E25" w:rsidR="00C20BDC" w:rsidRPr="00976E90" w:rsidRDefault="00C20BDC" w:rsidP="00140C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auto"/>
          <w:szCs w:val="20"/>
        </w:rPr>
      </w:pPr>
      <w:r>
        <w:rPr>
          <w:rFonts w:ascii="Calibri" w:eastAsia="Calibri" w:hAnsi="Calibri"/>
          <w:szCs w:val="20"/>
        </w:rPr>
        <w:t>7</w:t>
      </w:r>
      <w:r w:rsidRPr="00C20BDC">
        <w:rPr>
          <w:rFonts w:eastAsia="Calibri"/>
        </w:rPr>
        <w:t>.</w:t>
      </w:r>
      <w:r>
        <w:rPr>
          <w:rFonts w:ascii="Calibri" w:eastAsia="Calibri" w:hAnsi="Calibri"/>
          <w:szCs w:val="20"/>
        </w:rPr>
        <w:t xml:space="preserve">    Předmět </w:t>
      </w:r>
      <w:r w:rsidRPr="00976E90">
        <w:rPr>
          <w:rFonts w:asciiTheme="minorHAnsi" w:hAnsiTheme="minorHAnsi"/>
          <w:color w:val="auto"/>
          <w:szCs w:val="20"/>
        </w:rPr>
        <w:t xml:space="preserve">plnění poskytnutý poskytovatelem musí respektovat Nařízení EU a právní předpisy České  </w:t>
      </w:r>
    </w:p>
    <w:p w14:paraId="2DEDA3FC" w14:textId="77777777" w:rsidR="00C20BDC" w:rsidRPr="00976E90" w:rsidRDefault="00C20BDC" w:rsidP="00140C50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    republiky zejména: </w:t>
      </w:r>
    </w:p>
    <w:p w14:paraId="10B8C794" w14:textId="77777777" w:rsidR="00C20BDC" w:rsidRPr="00976E90" w:rsidRDefault="00C20BDC" w:rsidP="00140C5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a) Nařízení Evropského parlamentu a Rady2016/679 Obecné nařízení na ochranu osobních údajů  </w:t>
      </w:r>
    </w:p>
    <w:p w14:paraId="1BCD21C1" w14:textId="77777777" w:rsidR="00C20BDC" w:rsidRPr="00976E90" w:rsidRDefault="00C20BDC" w:rsidP="00140C5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neboli GDPR (General Data </w:t>
      </w:r>
      <w:proofErr w:type="spellStart"/>
      <w:r w:rsidRPr="00976E90">
        <w:rPr>
          <w:rFonts w:asciiTheme="minorHAnsi" w:hAnsiTheme="minorHAnsi"/>
          <w:color w:val="auto"/>
          <w:szCs w:val="20"/>
        </w:rPr>
        <w:t>Protection</w:t>
      </w:r>
      <w:proofErr w:type="spellEnd"/>
      <w:r w:rsidRPr="00976E90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976E90">
        <w:rPr>
          <w:rFonts w:asciiTheme="minorHAnsi" w:hAnsiTheme="minorHAnsi"/>
          <w:color w:val="auto"/>
          <w:szCs w:val="20"/>
        </w:rPr>
        <w:t>Regulation</w:t>
      </w:r>
      <w:proofErr w:type="spellEnd"/>
      <w:r w:rsidRPr="00976E90">
        <w:rPr>
          <w:rFonts w:asciiTheme="minorHAnsi" w:hAnsiTheme="minorHAnsi"/>
          <w:color w:val="auto"/>
          <w:szCs w:val="20"/>
        </w:rPr>
        <w:t xml:space="preserve">) a </w:t>
      </w:r>
    </w:p>
    <w:p w14:paraId="2794AA4D" w14:textId="77777777" w:rsidR="00C20BDC" w:rsidRPr="00976E90" w:rsidRDefault="00C20BDC" w:rsidP="00140C5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b) Nařízení Evropského parlamentu a Rady č. 910/2014 o elektronické identifikaci a důvěryhodných  </w:t>
      </w:r>
    </w:p>
    <w:p w14:paraId="0D5626DD" w14:textId="77777777" w:rsidR="00C20BDC" w:rsidRPr="00976E90" w:rsidRDefault="00C20BDC" w:rsidP="00140C5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 službách pro elektronické transakce na vnitřním evropském trhu EIDAS.</w:t>
      </w:r>
    </w:p>
    <w:p w14:paraId="76F51DB2" w14:textId="49B36E12" w:rsidR="00140C50" w:rsidRDefault="00C20BDC" w:rsidP="00140C50">
      <w:pPr>
        <w:pStyle w:val="Zkladntext"/>
        <w:rPr>
          <w:rFonts w:asciiTheme="minorHAnsi" w:hAnsiTheme="minorHAnsi"/>
          <w:color w:val="auto"/>
          <w:szCs w:val="20"/>
          <w:lang w:eastAsia="ar-SA"/>
        </w:rPr>
      </w:pPr>
      <w:r w:rsidRPr="00976E90">
        <w:rPr>
          <w:rFonts w:asciiTheme="minorHAnsi" w:hAnsiTheme="minorHAnsi"/>
          <w:color w:val="auto"/>
          <w:szCs w:val="20"/>
          <w:lang w:eastAsia="ar-SA"/>
        </w:rPr>
        <w:t xml:space="preserve">        Poskytovatel prohlašuje, že </w:t>
      </w:r>
      <w:r w:rsidR="00140C50">
        <w:rPr>
          <w:rFonts w:asciiTheme="minorHAnsi" w:hAnsiTheme="minorHAnsi"/>
          <w:color w:val="auto"/>
          <w:szCs w:val="20"/>
          <w:lang w:eastAsia="ar-SA"/>
        </w:rPr>
        <w:t>poskytovan</w:t>
      </w:r>
      <w:r w:rsidR="007A0D6C">
        <w:rPr>
          <w:rFonts w:asciiTheme="minorHAnsi" w:hAnsiTheme="minorHAnsi"/>
          <w:color w:val="auto"/>
          <w:szCs w:val="20"/>
          <w:lang w:eastAsia="ar-SA"/>
        </w:rPr>
        <w:t>á služba</w:t>
      </w:r>
      <w:r w:rsidRPr="00976E90">
        <w:rPr>
          <w:rFonts w:asciiTheme="minorHAnsi" w:hAnsiTheme="minorHAnsi"/>
          <w:color w:val="auto"/>
          <w:szCs w:val="20"/>
          <w:lang w:eastAsia="ar-SA"/>
        </w:rPr>
        <w:t xml:space="preserve"> odpovídá těmto a dalším předpisům týkajících se </w:t>
      </w:r>
      <w:r w:rsidR="00140C50">
        <w:rPr>
          <w:rFonts w:asciiTheme="minorHAnsi" w:hAnsiTheme="minorHAnsi"/>
          <w:color w:val="auto"/>
          <w:szCs w:val="20"/>
          <w:lang w:eastAsia="ar-SA"/>
        </w:rPr>
        <w:t xml:space="preserve"> </w:t>
      </w:r>
    </w:p>
    <w:p w14:paraId="483B38C7" w14:textId="6F9131EF" w:rsidR="00C20BDC" w:rsidRDefault="00140C50" w:rsidP="00140C50">
      <w:pPr>
        <w:pStyle w:val="Zkladntext"/>
        <w:rPr>
          <w:rFonts w:asciiTheme="minorHAnsi" w:hAnsiTheme="minorHAnsi"/>
          <w:color w:val="auto"/>
          <w:szCs w:val="20"/>
          <w:lang w:eastAsia="ar-SA"/>
        </w:rPr>
      </w:pPr>
      <w:r>
        <w:rPr>
          <w:rFonts w:asciiTheme="minorHAnsi" w:hAnsiTheme="minorHAnsi"/>
          <w:color w:val="auto"/>
          <w:szCs w:val="20"/>
          <w:lang w:eastAsia="ar-SA"/>
        </w:rPr>
        <w:t xml:space="preserve">        </w:t>
      </w:r>
      <w:r w:rsidR="00C20BDC" w:rsidRPr="00976E90">
        <w:rPr>
          <w:rFonts w:asciiTheme="minorHAnsi" w:hAnsiTheme="minorHAnsi"/>
          <w:color w:val="auto"/>
          <w:szCs w:val="20"/>
          <w:lang w:eastAsia="ar-SA"/>
        </w:rPr>
        <w:t xml:space="preserve">ochrany </w:t>
      </w:r>
      <w:r w:rsidR="00C20BDC" w:rsidRPr="00976E90">
        <w:rPr>
          <w:rFonts w:asciiTheme="minorHAnsi" w:hAnsiTheme="minorHAnsi"/>
          <w:color w:val="auto"/>
          <w:szCs w:val="20"/>
        </w:rPr>
        <w:t>osobních údajů.</w:t>
      </w:r>
    </w:p>
    <w:p w14:paraId="0514F605" w14:textId="0A6061E0" w:rsidR="00C57D62" w:rsidRPr="00976E90" w:rsidRDefault="00C20BDC" w:rsidP="00140C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auto"/>
          <w:szCs w:val="20"/>
        </w:rPr>
      </w:pPr>
      <w:r>
        <w:rPr>
          <w:rFonts w:ascii="Calibri" w:eastAsia="Calibri" w:hAnsi="Calibri"/>
          <w:szCs w:val="20"/>
        </w:rPr>
        <w:t xml:space="preserve">8.    </w:t>
      </w:r>
      <w:r w:rsidR="00C57D62" w:rsidRPr="00976E90">
        <w:rPr>
          <w:rFonts w:asciiTheme="minorHAnsi" w:hAnsiTheme="minorHAnsi"/>
          <w:color w:val="auto"/>
          <w:szCs w:val="20"/>
        </w:rPr>
        <w:t xml:space="preserve">V případě, že na straně poskytovatele dojde ke vzniku bezpečnostního incidentu souvisejícího s plněním </w:t>
      </w:r>
    </w:p>
    <w:p w14:paraId="102EDBB6" w14:textId="5B31B731" w:rsidR="00C57D62" w:rsidRPr="00976E90" w:rsidRDefault="00C57D62" w:rsidP="00140C50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    dle </w:t>
      </w:r>
      <w:r w:rsidR="0093770C">
        <w:rPr>
          <w:rFonts w:asciiTheme="minorHAnsi" w:hAnsiTheme="minorHAnsi"/>
          <w:color w:val="auto"/>
          <w:szCs w:val="20"/>
        </w:rPr>
        <w:t>S</w:t>
      </w:r>
      <w:r w:rsidRPr="00976E90">
        <w:rPr>
          <w:rFonts w:asciiTheme="minorHAnsi" w:hAnsiTheme="minorHAnsi"/>
          <w:color w:val="auto"/>
          <w:szCs w:val="20"/>
        </w:rPr>
        <w:t xml:space="preserve">mlouvy, je poskytovatel povinen bezodkladně od zjištění tohoto bezpečnostního incidentu </w:t>
      </w:r>
    </w:p>
    <w:p w14:paraId="70AF89F0" w14:textId="77777777" w:rsidR="00C57D62" w:rsidRPr="00976E90" w:rsidRDefault="00C57D62" w:rsidP="00140C50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    Informovat manažera kybernetické bezpečnosti objednatele o vzniku takového incidentu a to </w:t>
      </w:r>
    </w:p>
    <w:p w14:paraId="194BBE91" w14:textId="568DC28D" w:rsidR="00C57D62" w:rsidRDefault="00C57D62" w:rsidP="00140C50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        prokazatelným způsobem e-mailem na </w:t>
      </w:r>
      <w:r w:rsidRPr="00194EBD">
        <w:rPr>
          <w:rFonts w:asciiTheme="minorHAnsi" w:hAnsiTheme="minorHAnsi"/>
          <w:color w:val="auto"/>
          <w:szCs w:val="20"/>
        </w:rPr>
        <w:t xml:space="preserve">adrese </w:t>
      </w:r>
      <w:hyperlink r:id="rId9" w:history="1">
        <w:r w:rsidRPr="00194EBD">
          <w:rPr>
            <w:rFonts w:asciiTheme="minorHAnsi" w:hAnsiTheme="minorHAnsi"/>
            <w:color w:val="auto"/>
          </w:rPr>
          <w:t>kb@fnol.cz</w:t>
        </w:r>
      </w:hyperlink>
      <w:r w:rsidR="00194EBD" w:rsidRPr="00194EBD">
        <w:rPr>
          <w:rFonts w:asciiTheme="minorHAnsi" w:hAnsiTheme="minorHAnsi"/>
          <w:color w:val="auto"/>
          <w:szCs w:val="20"/>
        </w:rPr>
        <w:t xml:space="preserve"> a</w:t>
      </w:r>
      <w:r w:rsidR="00194EBD" w:rsidRPr="00DD6A55">
        <w:rPr>
          <w:rFonts w:asciiTheme="minorHAnsi" w:hAnsiTheme="minorHAnsi"/>
          <w:color w:val="auto"/>
          <w:szCs w:val="20"/>
        </w:rPr>
        <w:t xml:space="preserve"> poverenec.GDPR@fnol.cz.</w:t>
      </w:r>
    </w:p>
    <w:p w14:paraId="398725D6" w14:textId="1E7B2EC4" w:rsidR="00AB690C" w:rsidRDefault="00AB690C" w:rsidP="00140C5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14:paraId="11E8BE73" w14:textId="05929E11" w:rsidR="00897C87" w:rsidRDefault="00897C87" w:rsidP="00140C5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9.  </w:t>
      </w:r>
      <w:r w:rsidR="0022016A">
        <w:rPr>
          <w:rFonts w:asciiTheme="minorHAnsi" w:hAnsiTheme="minorHAnsi" w:cs="Arial"/>
          <w:szCs w:val="20"/>
        </w:rPr>
        <w:t xml:space="preserve">  </w:t>
      </w:r>
      <w:r w:rsidR="005E04BA"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</w:t>
      </w:r>
      <w:r>
        <w:rPr>
          <w:rFonts w:asciiTheme="minorHAnsi" w:hAnsiTheme="minorHAnsi" w:cs="Arial"/>
          <w:szCs w:val="20"/>
        </w:rPr>
        <w:t xml:space="preserve">  </w:t>
      </w:r>
    </w:p>
    <w:p w14:paraId="0FB3D11F" w14:textId="2F6427FA" w:rsidR="00897C87" w:rsidRDefault="00897C87" w:rsidP="00140C5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="005E04BA" w:rsidRPr="00744AF9">
        <w:rPr>
          <w:rFonts w:asciiTheme="minorHAnsi" w:hAnsiTheme="minorHAnsi" w:cs="Arial"/>
          <w:szCs w:val="20"/>
        </w:rPr>
        <w:t xml:space="preserve">poskytování služeb dle </w:t>
      </w:r>
      <w:r w:rsidR="004A1223">
        <w:rPr>
          <w:rFonts w:asciiTheme="minorHAnsi" w:hAnsiTheme="minorHAnsi" w:cs="Arial"/>
          <w:szCs w:val="20"/>
        </w:rPr>
        <w:t>S</w:t>
      </w:r>
      <w:r w:rsidR="005E04BA" w:rsidRPr="00744AF9">
        <w:rPr>
          <w:rFonts w:asciiTheme="minorHAnsi" w:hAnsiTheme="minorHAnsi" w:cs="Arial"/>
          <w:szCs w:val="20"/>
        </w:rPr>
        <w:t xml:space="preserve">mlouvy včetně osob třetích stran, které mohou být přizvány po předchozím </w:t>
      </w:r>
      <w:r>
        <w:rPr>
          <w:rFonts w:asciiTheme="minorHAnsi" w:hAnsiTheme="minorHAnsi" w:cs="Arial"/>
          <w:szCs w:val="20"/>
        </w:rPr>
        <w:t xml:space="preserve"> </w:t>
      </w:r>
    </w:p>
    <w:p w14:paraId="1436E5DF" w14:textId="4FAA3611" w:rsidR="009D585C" w:rsidRDefault="00897C87" w:rsidP="00140C5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="00207464">
        <w:rPr>
          <w:rFonts w:asciiTheme="minorHAnsi" w:hAnsiTheme="minorHAnsi" w:cs="Arial"/>
          <w:szCs w:val="20"/>
        </w:rPr>
        <w:t>písemném souhlasu o</w:t>
      </w:r>
      <w:r w:rsidR="005E04BA" w:rsidRPr="00744AF9">
        <w:rPr>
          <w:rFonts w:asciiTheme="minorHAnsi" w:hAnsiTheme="minorHAnsi" w:cs="Arial"/>
          <w:szCs w:val="20"/>
        </w:rPr>
        <w:t>bjednatele.</w:t>
      </w:r>
    </w:p>
    <w:p w14:paraId="168A688C" w14:textId="77777777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14:paraId="4EA3265C" w14:textId="797C3BA2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10.  </w:t>
      </w:r>
      <w:r w:rsidR="005E04BA" w:rsidRPr="00744AF9">
        <w:rPr>
          <w:rFonts w:asciiTheme="minorHAnsi" w:hAnsiTheme="minorHAnsi" w:cs="Arial"/>
          <w:szCs w:val="20"/>
        </w:rPr>
        <w:t>Komunikace vztahující se k</w:t>
      </w:r>
      <w:r w:rsidR="004A1223">
        <w:rPr>
          <w:rFonts w:asciiTheme="minorHAnsi" w:hAnsiTheme="minorHAnsi" w:cs="Arial"/>
          <w:szCs w:val="20"/>
        </w:rPr>
        <w:t>e S</w:t>
      </w:r>
      <w:r w:rsidR="005E04BA" w:rsidRPr="00744AF9">
        <w:rPr>
          <w:rFonts w:asciiTheme="minorHAnsi" w:hAnsiTheme="minorHAnsi" w:cs="Arial"/>
          <w:szCs w:val="20"/>
        </w:rPr>
        <w:t xml:space="preserve">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="005E04BA"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</w:t>
      </w:r>
    </w:p>
    <w:p w14:paraId="2C2E8AF9" w14:textId="2EE9EFCB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</w:t>
      </w:r>
      <w:r w:rsidR="00207464">
        <w:rPr>
          <w:rFonts w:asciiTheme="minorHAnsi" w:hAnsiTheme="minorHAnsi" w:cs="Arial"/>
          <w:szCs w:val="20"/>
        </w:rPr>
        <w:t xml:space="preserve">odst. </w:t>
      </w:r>
      <w:r w:rsidR="005E04BA" w:rsidRPr="00744AF9">
        <w:rPr>
          <w:rFonts w:asciiTheme="minorHAnsi" w:hAnsiTheme="minorHAnsi" w:cs="Arial"/>
          <w:szCs w:val="20"/>
        </w:rPr>
        <w:t>2. jednat jménem smluvních stran.</w:t>
      </w:r>
    </w:p>
    <w:p w14:paraId="15FCE671" w14:textId="77777777" w:rsidR="00DB36FB" w:rsidRDefault="00DB36FB">
      <w:pPr>
        <w:spacing w:after="200" w:line="276" w:lineRule="auto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br w:type="page"/>
      </w:r>
    </w:p>
    <w:p w14:paraId="2F34F34E" w14:textId="563A4F31" w:rsidR="00C57D62" w:rsidRDefault="00C20BDC" w:rsidP="00C57D6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auto"/>
          <w:szCs w:val="20"/>
        </w:rPr>
      </w:pPr>
      <w:r w:rsidRPr="00C20BDC">
        <w:rPr>
          <w:rFonts w:ascii="Calibri" w:eastAsia="Calibri" w:hAnsi="Calibri" w:cs="Calibri"/>
          <w:szCs w:val="20"/>
        </w:rPr>
        <w:lastRenderedPageBreak/>
        <w:t xml:space="preserve">11.  </w:t>
      </w:r>
      <w:r w:rsidR="00C57D62">
        <w:rPr>
          <w:rFonts w:asciiTheme="minorHAnsi" w:hAnsiTheme="minorHAnsi"/>
          <w:color w:val="auto"/>
          <w:szCs w:val="20"/>
        </w:rPr>
        <w:t>P</w:t>
      </w:r>
      <w:r w:rsidR="00C57D62" w:rsidRPr="00976E90">
        <w:rPr>
          <w:rFonts w:asciiTheme="minorHAnsi" w:hAnsiTheme="minorHAnsi"/>
          <w:color w:val="auto"/>
          <w:szCs w:val="20"/>
        </w:rPr>
        <w:t xml:space="preserve">oskytovatel se zavazuje v souvislosti s předmětem plnění </w:t>
      </w:r>
      <w:r w:rsidR="00140C50">
        <w:rPr>
          <w:rFonts w:asciiTheme="minorHAnsi" w:hAnsiTheme="minorHAnsi"/>
          <w:color w:val="auto"/>
          <w:szCs w:val="20"/>
        </w:rPr>
        <w:t>S</w:t>
      </w:r>
      <w:r w:rsidR="00C57D62" w:rsidRPr="00976E90">
        <w:rPr>
          <w:rFonts w:asciiTheme="minorHAnsi" w:hAnsiTheme="minorHAnsi"/>
          <w:color w:val="auto"/>
          <w:szCs w:val="20"/>
        </w:rPr>
        <w:t xml:space="preserve">mlouvy, že pověření pracovníci, kteří </w:t>
      </w:r>
      <w:r w:rsidR="00C57D62">
        <w:rPr>
          <w:rFonts w:asciiTheme="minorHAnsi" w:hAnsiTheme="minorHAnsi"/>
          <w:color w:val="auto"/>
          <w:szCs w:val="20"/>
        </w:rPr>
        <w:t xml:space="preserve"> </w:t>
      </w:r>
    </w:p>
    <w:p w14:paraId="1D66CF4E" w14:textId="77777777" w:rsidR="00C57D62" w:rsidRDefault="00C57D62" w:rsidP="00C57D62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        p</w:t>
      </w:r>
      <w:r w:rsidRPr="00976E90">
        <w:rPr>
          <w:rFonts w:asciiTheme="minorHAnsi" w:hAnsiTheme="minorHAnsi"/>
          <w:color w:val="auto"/>
          <w:szCs w:val="20"/>
        </w:rPr>
        <w:t>řijdou</w:t>
      </w:r>
      <w:r>
        <w:rPr>
          <w:rFonts w:asciiTheme="minorHAnsi" w:hAnsiTheme="minorHAnsi"/>
          <w:color w:val="auto"/>
          <w:szCs w:val="20"/>
        </w:rPr>
        <w:t xml:space="preserve"> </w:t>
      </w:r>
      <w:r w:rsidRPr="00976E90">
        <w:rPr>
          <w:rFonts w:asciiTheme="minorHAnsi" w:hAnsiTheme="minorHAnsi"/>
          <w:color w:val="auto"/>
          <w:szCs w:val="20"/>
        </w:rPr>
        <w:t>do styku s osobními údaji ve smyslu zákona č. 110/2019 Sb., o</w:t>
      </w:r>
      <w:r>
        <w:rPr>
          <w:rFonts w:asciiTheme="minorHAnsi" w:hAnsiTheme="minorHAnsi"/>
          <w:color w:val="auto"/>
          <w:szCs w:val="20"/>
        </w:rPr>
        <w:t xml:space="preserve"> </w:t>
      </w:r>
      <w:r w:rsidRPr="00976E90">
        <w:rPr>
          <w:rFonts w:asciiTheme="minorHAnsi" w:hAnsiTheme="minorHAnsi"/>
          <w:color w:val="auto"/>
          <w:szCs w:val="20"/>
        </w:rPr>
        <w:t xml:space="preserve">zpracování osobních údajů, </w:t>
      </w:r>
    </w:p>
    <w:p w14:paraId="0C2BA042" w14:textId="77777777" w:rsidR="00C57D62" w:rsidRDefault="00C57D62" w:rsidP="00C57D62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        </w:t>
      </w:r>
      <w:r w:rsidRPr="00976E90">
        <w:rPr>
          <w:rFonts w:asciiTheme="minorHAnsi" w:hAnsiTheme="minorHAnsi"/>
          <w:color w:val="auto"/>
          <w:szCs w:val="20"/>
        </w:rPr>
        <w:t>v platném znění, učiní veškerá opatření, aby nedošlo k jejich neoprávněnému</w:t>
      </w:r>
      <w:r>
        <w:rPr>
          <w:rFonts w:asciiTheme="minorHAnsi" w:hAnsiTheme="minorHAnsi"/>
          <w:color w:val="auto"/>
          <w:szCs w:val="20"/>
        </w:rPr>
        <w:t xml:space="preserve"> </w:t>
      </w:r>
      <w:r w:rsidRPr="00976E90">
        <w:rPr>
          <w:rFonts w:asciiTheme="minorHAnsi" w:hAnsiTheme="minorHAnsi"/>
          <w:color w:val="auto"/>
          <w:szCs w:val="20"/>
        </w:rPr>
        <w:t xml:space="preserve">užití, změně, zcizení, ztrátě, </w:t>
      </w:r>
    </w:p>
    <w:p w14:paraId="5FA10B3F" w14:textId="4B40092E" w:rsidR="00C20BDC" w:rsidRPr="00C3640D" w:rsidRDefault="00C57D62" w:rsidP="00C57D62">
      <w:p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        </w:t>
      </w:r>
      <w:r w:rsidRPr="00976E90">
        <w:rPr>
          <w:rFonts w:asciiTheme="minorHAnsi" w:hAnsiTheme="minorHAnsi"/>
          <w:color w:val="auto"/>
          <w:szCs w:val="20"/>
        </w:rPr>
        <w:t>zničení nebo neoprávněným přenosům</w:t>
      </w:r>
      <w:r>
        <w:rPr>
          <w:rFonts w:asciiTheme="minorHAnsi" w:hAnsiTheme="minorHAnsi"/>
          <w:color w:val="auto"/>
          <w:szCs w:val="20"/>
        </w:rPr>
        <w:t>.</w:t>
      </w:r>
    </w:p>
    <w:p w14:paraId="6D8A38DA" w14:textId="77777777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14:paraId="104CA1DD" w14:textId="77777777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12.  </w:t>
      </w:r>
      <w:r w:rsidR="005E04BA"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="005E04BA"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="005E04BA"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14:paraId="6DBFC4E9" w14:textId="1F2ED34E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</w:t>
      </w:r>
      <w:r w:rsidR="005E04BA" w:rsidRPr="00744AF9">
        <w:rPr>
          <w:rFonts w:asciiTheme="minorHAnsi" w:hAnsiTheme="minorHAnsi" w:cs="Arial"/>
          <w:szCs w:val="20"/>
        </w:rPr>
        <w:t>smluvní pokutu</w:t>
      </w:r>
      <w:r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a to jednorázově ve výši 30.000,- Kč. S</w:t>
      </w:r>
      <w:r w:rsidR="00207464">
        <w:rPr>
          <w:rFonts w:asciiTheme="minorHAnsi" w:hAnsiTheme="minorHAnsi" w:cs="Arial"/>
          <w:szCs w:val="20"/>
        </w:rPr>
        <w:t xml:space="preserve">mluvní pokutu, sjednanou </w:t>
      </w:r>
      <w:r w:rsidR="004A1223">
        <w:rPr>
          <w:rFonts w:asciiTheme="minorHAnsi" w:hAnsiTheme="minorHAnsi" w:cs="Arial"/>
          <w:szCs w:val="20"/>
        </w:rPr>
        <w:t>S</w:t>
      </w:r>
      <w:r w:rsidR="005E04BA" w:rsidRPr="00744AF9">
        <w:rPr>
          <w:rFonts w:asciiTheme="minorHAnsi" w:hAnsiTheme="minorHAnsi" w:cs="Arial"/>
          <w:szCs w:val="20"/>
        </w:rPr>
        <w:t xml:space="preserve">mlouvou, zaplatí </w:t>
      </w:r>
    </w:p>
    <w:p w14:paraId="3FC5E2DE" w14:textId="77777777" w:rsidR="009D585C" w:rsidRDefault="009D585C" w:rsidP="0048543C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</w:t>
      </w:r>
      <w:r w:rsidR="005E04BA" w:rsidRPr="00744AF9">
        <w:rPr>
          <w:rFonts w:asciiTheme="minorHAnsi" w:hAnsiTheme="minorHAnsi" w:cs="Arial"/>
          <w:szCs w:val="20"/>
        </w:rPr>
        <w:t>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</w:t>
      </w:r>
    </w:p>
    <w:p w14:paraId="3927734F" w14:textId="51B5C103" w:rsidR="0093770C" w:rsidRPr="00744AF9" w:rsidRDefault="009D585C" w:rsidP="00DB36FB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</w:t>
      </w:r>
      <w:r w:rsidR="00537E03">
        <w:rPr>
          <w:rFonts w:asciiTheme="minorHAnsi" w:hAnsiTheme="minorHAnsi" w:cs="Arial"/>
          <w:szCs w:val="20"/>
        </w:rPr>
        <w:t>vymáhat samostatně.</w:t>
      </w:r>
      <w:bookmarkEnd w:id="6"/>
    </w:p>
    <w:p w14:paraId="33653B5A" w14:textId="77777777" w:rsidR="00DD4F42" w:rsidRPr="00744AF9" w:rsidRDefault="00DD4F42" w:rsidP="00DB36FB">
      <w:pPr>
        <w:suppressAutoHyphens/>
        <w:overflowPunct w:val="0"/>
        <w:autoSpaceDE w:val="0"/>
        <w:spacing w:before="480"/>
        <w:ind w:left="336"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bookmarkStart w:id="7" w:name="_Hlk60218521"/>
      <w:bookmarkStart w:id="8" w:name="_Hlk63847657"/>
      <w:r w:rsidRPr="00744AF9">
        <w:rPr>
          <w:rFonts w:asciiTheme="minorHAnsi" w:hAnsiTheme="minorHAnsi" w:cs="Arial"/>
          <w:b/>
          <w:szCs w:val="20"/>
        </w:rPr>
        <w:t>XI.</w:t>
      </w:r>
    </w:p>
    <w:p w14:paraId="4DA2ABE9" w14:textId="77777777" w:rsidR="00DD4F42" w:rsidRPr="00744AF9" w:rsidRDefault="00DD4F42" w:rsidP="00DD4F42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</w:t>
      </w:r>
      <w:r>
        <w:rPr>
          <w:rFonts w:asciiTheme="minorHAnsi" w:hAnsiTheme="minorHAnsi" w:cs="Arial"/>
          <w:b/>
          <w:szCs w:val="20"/>
        </w:rPr>
        <w:t>JEDNÁ</w:t>
      </w:r>
      <w:r w:rsidRPr="00744AF9">
        <w:rPr>
          <w:rFonts w:asciiTheme="minorHAnsi" w:hAnsiTheme="minorHAnsi" w:cs="Arial"/>
          <w:b/>
          <w:szCs w:val="20"/>
        </w:rPr>
        <w:t>NÍ</w:t>
      </w:r>
    </w:p>
    <w:p w14:paraId="74A9D6AB" w14:textId="660DE333" w:rsidR="00DD4F42" w:rsidRPr="0011407D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mlouva je uzavřena v souladu s aktuálními právními předpisy. V případě významných legislativních změn dopadajících na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mlouvu budou tyto promítnuty do smluvního vztahu bez dalšího v případě, že k jejich účinnosti není třeba dohoda (dodatek) o změně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>mlouvy, příp</w:t>
      </w:r>
      <w:r>
        <w:rPr>
          <w:rFonts w:ascii="Calibri" w:hAnsi="Calibri"/>
          <w:color w:val="auto"/>
          <w:szCs w:val="20"/>
        </w:rPr>
        <w:t>adně</w:t>
      </w:r>
      <w:r w:rsidRPr="008018CE">
        <w:rPr>
          <w:rFonts w:ascii="Calibri" w:hAnsi="Calibri"/>
          <w:color w:val="auto"/>
          <w:szCs w:val="20"/>
        </w:rPr>
        <w:t xml:space="preserve"> se smluvní strany mohou dohodnout na uzavření dodatku reflektujícího významné legislativní změny</w:t>
      </w:r>
      <w:r w:rsidR="0047455D">
        <w:rPr>
          <w:rFonts w:ascii="Calibri" w:hAnsi="Calibri"/>
          <w:color w:val="auto"/>
          <w:szCs w:val="20"/>
        </w:rPr>
        <w:t>.</w:t>
      </w:r>
    </w:p>
    <w:p w14:paraId="329D53D6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S</w:t>
      </w:r>
      <w:r w:rsidRPr="00DE7045">
        <w:rPr>
          <w:rFonts w:ascii="Calibri" w:hAnsi="Calibri"/>
          <w:color w:val="auto"/>
          <w:szCs w:val="20"/>
        </w:rPr>
        <w:t>mlouvu lze měnit</w:t>
      </w:r>
      <w:r w:rsidRPr="0020308E">
        <w:rPr>
          <w:rFonts w:ascii="Calibri" w:hAnsi="Calibri"/>
          <w:color w:val="auto"/>
          <w:szCs w:val="20"/>
        </w:rPr>
        <w:t xml:space="preserve"> </w:t>
      </w:r>
      <w:r w:rsidRPr="005B1233">
        <w:rPr>
          <w:rFonts w:ascii="Calibri" w:hAnsi="Calibri"/>
          <w:color w:val="auto"/>
          <w:szCs w:val="20"/>
        </w:rPr>
        <w:t>pouze dohodou</w:t>
      </w:r>
      <w:r w:rsidRPr="0020308E">
        <w:rPr>
          <w:rFonts w:ascii="Calibri" w:hAnsi="Calibri"/>
          <w:color w:val="auto"/>
          <w:szCs w:val="20"/>
        </w:rPr>
        <w:t xml:space="preserve"> obou smluvních stran obsaženou v písemném, chronologicky očíslovaném dodatku k</w:t>
      </w:r>
      <w:r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mlouvě</w:t>
      </w:r>
      <w:r>
        <w:rPr>
          <w:rFonts w:ascii="Calibri" w:hAnsi="Calibri"/>
          <w:color w:val="auto"/>
          <w:szCs w:val="20"/>
        </w:rPr>
        <w:t>.</w:t>
      </w:r>
    </w:p>
    <w:p w14:paraId="58A5FA01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9" w:name="_Hlk58229074"/>
      <w:r w:rsidRPr="0020308E">
        <w:rPr>
          <w:rFonts w:ascii="Calibri" w:hAnsi="Calibri"/>
          <w:color w:val="auto"/>
          <w:szCs w:val="20"/>
        </w:rPr>
        <w:t>Smluvní strany se zavazují, že případné spory vyplývající z</w:t>
      </w:r>
      <w:r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mlouvy budou řešit především vzájemnou dohodou. Nedojde-li k dohodě, budou případné spory řešeny u místně a věcně příslušného soudu ČR.</w:t>
      </w:r>
      <w:bookmarkEnd w:id="9"/>
    </w:p>
    <w:p w14:paraId="7274DA38" w14:textId="77777777" w:rsidR="00DD4F42" w:rsidRPr="00E71CBF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Právní vztahy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mlouvou neupravené se řídí platným právním řádem ČR, zejména pak zákonem č. 89/2012 Sb. občanským zákoníkem.</w:t>
      </w:r>
    </w:p>
    <w:p w14:paraId="4B105D71" w14:textId="0D14BBB8" w:rsidR="00E71CBF" w:rsidRPr="00AB690C" w:rsidRDefault="00E71CBF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E71CBF">
        <w:rPr>
          <w:rFonts w:asciiTheme="minorHAnsi" w:hAnsiTheme="minorHAnsi"/>
          <w:szCs w:val="20"/>
        </w:rPr>
        <w:t>Prodávající se zavazuje plnit veškeré své finanční závazky vůči poddodavatelům, které použil v rámci plnění předmětu veřejné zakázky, bez prodlení. Kupující si vyhrazuje právo požadovat po prodávajícím prokázání 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07E478BA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10" w:name="_Hlk58229196"/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nelze dále postupovat, jakož ani pohledávky z ní vyplývající</w:t>
      </w:r>
      <w:r>
        <w:rPr>
          <w:rFonts w:ascii="Calibri" w:hAnsi="Calibri"/>
          <w:color w:val="auto"/>
          <w:szCs w:val="20"/>
        </w:rPr>
        <w:t>, nedohodnou-li se smluvní strany jinak</w:t>
      </w:r>
      <w:r w:rsidRPr="0020308E">
        <w:rPr>
          <w:rFonts w:ascii="Calibri" w:hAnsi="Calibri"/>
          <w:color w:val="auto"/>
          <w:szCs w:val="20"/>
        </w:rPr>
        <w:t>. Kvitance za částečné plnění a vracení dlužních úpisů s účinky kvitance se vylučují.</w:t>
      </w:r>
      <w:bookmarkEnd w:id="10"/>
    </w:p>
    <w:p w14:paraId="62F83E13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mlouvě je pevně určeno autonomní dohodou smluvních stran a soud není oprávněn do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jakkoli zasahovat.</w:t>
      </w:r>
    </w:p>
    <w:p w14:paraId="68725C2E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>
        <w:rPr>
          <w:rFonts w:ascii="Calibri" w:hAnsi="Calibri"/>
          <w:color w:val="auto"/>
          <w:szCs w:val="20"/>
        </w:rPr>
        <w:t>poskytovatel</w:t>
      </w:r>
      <w:r w:rsidRPr="0020308E">
        <w:rPr>
          <w:rFonts w:ascii="Calibri" w:hAnsi="Calibri"/>
          <w:color w:val="auto"/>
          <w:szCs w:val="20"/>
        </w:rPr>
        <w:t xml:space="preserve"> převzal nebezpečí změny okolností. Před uzavřením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strany zvážily plně hospodářskou, ekonomickou i faktickou situaci a jsou si plně vědomy okolností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mlouvy, jakož i okolností, které mohou po uzavření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nastat.</w:t>
      </w:r>
    </w:p>
    <w:p w14:paraId="06474587" w14:textId="77777777" w:rsidR="00DD4F42" w:rsidRPr="00AB690C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</w:p>
    <w:p w14:paraId="77430656" w14:textId="77777777" w:rsidR="00DD4F42" w:rsidRPr="005B1233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Poskytovatel</w:t>
      </w:r>
      <w:r w:rsidRPr="00F447FE">
        <w:rPr>
          <w:rFonts w:ascii="Calibri" w:hAnsi="Calibri"/>
          <w:color w:val="auto"/>
          <w:szCs w:val="20"/>
        </w:rPr>
        <w:t xml:space="preserve"> se zavazuje </w:t>
      </w:r>
      <w:r>
        <w:rPr>
          <w:rFonts w:ascii="Calibri" w:hAnsi="Calibri"/>
          <w:color w:val="auto"/>
          <w:szCs w:val="20"/>
        </w:rPr>
        <w:t>s</w:t>
      </w:r>
      <w:r w:rsidRPr="00F447FE">
        <w:rPr>
          <w:rFonts w:ascii="Calibri" w:hAnsi="Calibri"/>
          <w:color w:val="auto"/>
          <w:szCs w:val="20"/>
        </w:rPr>
        <w:t xml:space="preserve">mluvně zavázat své subdodavatele k dodržování stejných smluvních ujednání k jakým je povinen </w:t>
      </w:r>
      <w:r>
        <w:rPr>
          <w:rFonts w:ascii="Calibri" w:hAnsi="Calibri"/>
          <w:color w:val="auto"/>
          <w:szCs w:val="20"/>
        </w:rPr>
        <w:t xml:space="preserve">poskytovatel </w:t>
      </w:r>
      <w:r w:rsidRPr="00F447FE">
        <w:rPr>
          <w:rFonts w:ascii="Calibri" w:hAnsi="Calibri"/>
          <w:color w:val="auto"/>
          <w:szCs w:val="20"/>
        </w:rPr>
        <w:t xml:space="preserve">ve vztahu k </w:t>
      </w:r>
      <w:r>
        <w:rPr>
          <w:rFonts w:ascii="Calibri" w:hAnsi="Calibri"/>
          <w:color w:val="auto"/>
          <w:szCs w:val="20"/>
        </w:rPr>
        <w:t>objednateli</w:t>
      </w:r>
      <w:r w:rsidRPr="00F447FE">
        <w:rPr>
          <w:rFonts w:ascii="Calibri" w:hAnsi="Calibri"/>
          <w:color w:val="auto"/>
          <w:szCs w:val="20"/>
        </w:rPr>
        <w:t>.</w:t>
      </w:r>
    </w:p>
    <w:p w14:paraId="6156F738" w14:textId="77777777" w:rsidR="00DD4F42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S</w:t>
      </w:r>
      <w:r w:rsidRPr="005B1233">
        <w:rPr>
          <w:rFonts w:ascii="Calibri" w:hAnsi="Calibri"/>
          <w:color w:val="auto"/>
          <w:szCs w:val="20"/>
        </w:rPr>
        <w:t>mlouva nabývá platnosti podpisem obou smluvních stran a účinnosti dnem zveřejnění v Registru smluv.</w:t>
      </w:r>
    </w:p>
    <w:p w14:paraId="6057016C" w14:textId="77777777" w:rsidR="00DD4F42" w:rsidRPr="00744AF9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11" w:name="_Hlk60218266"/>
      <w:r w:rsidRPr="00744AF9">
        <w:rPr>
          <w:rFonts w:asciiTheme="minorHAnsi" w:hAnsiTheme="minorHAnsi"/>
          <w:szCs w:val="20"/>
        </w:rPr>
        <w:t xml:space="preserve">Neplatnost některého smluvního ustanovení nemá za následek neplatnost celé </w:t>
      </w:r>
      <w:r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mlouvy, pokud se nejedná o skutečnost, se kterou zákon spojuje takové účinky. </w:t>
      </w:r>
      <w:bookmarkEnd w:id="11"/>
    </w:p>
    <w:p w14:paraId="04DE8386" w14:textId="77777777" w:rsidR="00DD4F42" w:rsidRPr="003A7CF1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Smluvní strany prohlašují, že si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přečetly a na důkaz souhlasu s jejím zněním připojují na její závěr dle své svobodné, vážné a pravé vůle své podpisy.</w:t>
      </w:r>
      <w:r>
        <w:rPr>
          <w:rFonts w:ascii="Calibri" w:hAnsi="Calibri"/>
          <w:color w:val="auto"/>
          <w:szCs w:val="20"/>
        </w:rPr>
        <w:t xml:space="preserve"> Poskytovatel</w:t>
      </w:r>
      <w:r w:rsidRPr="00C37B45">
        <w:rPr>
          <w:rFonts w:ascii="Calibri" w:hAnsi="Calibri"/>
          <w:color w:val="auto"/>
          <w:szCs w:val="20"/>
        </w:rPr>
        <w:t xml:space="preserve"> dále výslovně souhlasí s tím, aby </w:t>
      </w:r>
      <w:r>
        <w:rPr>
          <w:rFonts w:ascii="Calibri" w:hAnsi="Calibri"/>
          <w:color w:val="auto"/>
          <w:szCs w:val="20"/>
        </w:rPr>
        <w:t>S</w:t>
      </w:r>
      <w:r w:rsidRPr="00C37B45">
        <w:rPr>
          <w:rFonts w:ascii="Calibri" w:hAnsi="Calibri"/>
          <w:color w:val="auto"/>
          <w:szCs w:val="20"/>
        </w:rPr>
        <w:t>mlouva byla v plném rozsahu uveřejněna v registru smluv dle zákona č. 340/2015 Sb., o zvláštních podmínkách účinnosti některých smluv, uveřejňování těchto smluv a o registru smluv. Smluvní strany prohlašují, že skutečnosti uvedené v</w:t>
      </w:r>
      <w:r>
        <w:rPr>
          <w:rFonts w:ascii="Calibri" w:hAnsi="Calibri"/>
          <w:color w:val="auto"/>
          <w:szCs w:val="20"/>
        </w:rPr>
        <w:t>e S</w:t>
      </w:r>
      <w:r w:rsidRPr="00C37B45">
        <w:rPr>
          <w:rFonts w:ascii="Calibri" w:hAnsi="Calibri"/>
          <w:color w:val="auto"/>
          <w:szCs w:val="20"/>
        </w:rPr>
        <w:t>mlouvě nepovažují za obchodní tajemství ve smyslu § 504 Občanského zákoníku a udělují svolení k jejich užití a uveřejnění bez stanovení jakýchkoliv dalších podmínek</w:t>
      </w:r>
      <w:r>
        <w:rPr>
          <w:rFonts w:ascii="Calibri" w:hAnsi="Calibri"/>
          <w:color w:val="auto"/>
          <w:szCs w:val="20"/>
        </w:rPr>
        <w:t>.</w:t>
      </w:r>
    </w:p>
    <w:p w14:paraId="21A9CBDD" w14:textId="77777777" w:rsidR="00AA3C70" w:rsidRPr="00AA3C70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3A7CF1">
        <w:rPr>
          <w:rFonts w:ascii="Calibri" w:hAnsi="Calibri"/>
          <w:color w:val="auto"/>
          <w:szCs w:val="20"/>
        </w:rPr>
        <w:lastRenderedPageBreak/>
        <w:t>Pokud by případné licenční podmínky nebo jiné obdobné dokumenty poskytovatele byly v rozporu se zněním Smlouvy, má znění Smlouvy přednost před zněním licenčních podmínek a jiných obdobných dokumentů.</w:t>
      </w:r>
    </w:p>
    <w:p w14:paraId="0F091A25" w14:textId="483C71FF" w:rsidR="0088001A" w:rsidRPr="000A0131" w:rsidRDefault="00207464" w:rsidP="0088001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 xml:space="preserve">bjednatel souhlasí s tím, že </w:t>
      </w:r>
      <w:r w:rsidR="00DE7045">
        <w:rPr>
          <w:rFonts w:asciiTheme="minorHAnsi" w:hAnsiTheme="minorHAnsi"/>
          <w:szCs w:val="20"/>
        </w:rPr>
        <w:t xml:space="preserve">nedílnou součást </w:t>
      </w:r>
      <w:r w:rsidR="007C6EAB">
        <w:rPr>
          <w:rFonts w:asciiTheme="minorHAnsi" w:hAnsiTheme="minorHAnsi"/>
          <w:szCs w:val="20"/>
        </w:rPr>
        <w:t>S</w:t>
      </w:r>
      <w:r w:rsidR="00DE7045">
        <w:rPr>
          <w:rFonts w:asciiTheme="minorHAnsi" w:hAnsiTheme="minorHAnsi"/>
          <w:szCs w:val="20"/>
        </w:rPr>
        <w:t xml:space="preserve">mlouvy tvoří </w:t>
      </w:r>
      <w:r w:rsidR="00DE7045" w:rsidRPr="001E0087">
        <w:rPr>
          <w:rFonts w:ascii="Calibri" w:hAnsi="Calibri"/>
          <w:color w:val="auto"/>
          <w:szCs w:val="20"/>
        </w:rPr>
        <w:t>zadávací dokumentace</w:t>
      </w:r>
      <w:bookmarkEnd w:id="7"/>
      <w:r w:rsidR="00E71CBF">
        <w:rPr>
          <w:rFonts w:ascii="Calibri" w:hAnsi="Calibri"/>
          <w:color w:val="auto"/>
          <w:szCs w:val="20"/>
        </w:rPr>
        <w:t xml:space="preserve"> </w:t>
      </w:r>
      <w:r w:rsidR="000A0131">
        <w:rPr>
          <w:rFonts w:ascii="Calibri" w:hAnsi="Calibri"/>
          <w:color w:val="auto"/>
          <w:szCs w:val="20"/>
        </w:rPr>
        <w:t>a veškeré přílohy smlouvy:</w:t>
      </w:r>
    </w:p>
    <w:p w14:paraId="7C0E4BF6" w14:textId="15166CDC" w:rsidR="000A0131" w:rsidRPr="000A0131" w:rsidRDefault="000A0131" w:rsidP="00DC52BF">
      <w:pPr>
        <w:pStyle w:val="Odstavecseseznamem"/>
        <w:numPr>
          <w:ilvl w:val="0"/>
          <w:numId w:val="2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0A0131">
        <w:rPr>
          <w:rFonts w:asciiTheme="minorHAnsi" w:hAnsiTheme="minorHAnsi"/>
          <w:color w:val="auto"/>
          <w:szCs w:val="20"/>
        </w:rPr>
        <w:t>Příloha č. 1 – Požadavky, funkcionality a technická specifikace</w:t>
      </w:r>
    </w:p>
    <w:bookmarkEnd w:id="8"/>
    <w:p w14:paraId="108EEDBF" w14:textId="35AE888F" w:rsidR="00784B62" w:rsidRDefault="00784B62" w:rsidP="00784B62">
      <w:pPr>
        <w:pStyle w:val="Zkladntext"/>
        <w:spacing w:before="600"/>
        <w:rPr>
          <w:rFonts w:ascii="Calibri" w:hAnsi="Calibri"/>
          <w:color w:val="auto"/>
          <w:szCs w:val="20"/>
        </w:rPr>
      </w:pPr>
      <w:r w:rsidRPr="00784B62">
        <w:rPr>
          <w:rFonts w:ascii="Calibri" w:hAnsi="Calibri"/>
          <w:color w:val="auto"/>
          <w:szCs w:val="20"/>
        </w:rPr>
        <w:t>V Olomouci dne: ………………………………………</w:t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 w:rsidRPr="00784B62">
        <w:rPr>
          <w:rFonts w:ascii="Calibri" w:hAnsi="Calibri"/>
          <w:color w:val="auto"/>
          <w:szCs w:val="20"/>
        </w:rPr>
        <w:t xml:space="preserve">V </w:t>
      </w:r>
      <w:r w:rsidRPr="00784B62">
        <w:rPr>
          <w:rFonts w:ascii="Calibri" w:hAnsi="Calibri"/>
          <w:color w:val="auto"/>
          <w:szCs w:val="20"/>
          <w:highlight w:val="lightGray"/>
        </w:rPr>
        <w:t>………………………………………</w:t>
      </w:r>
      <w:r w:rsidRPr="00784B62">
        <w:rPr>
          <w:rFonts w:ascii="Calibri" w:hAnsi="Calibri"/>
          <w:color w:val="auto"/>
          <w:szCs w:val="20"/>
        </w:rPr>
        <w:t xml:space="preserve"> dne </w:t>
      </w:r>
      <w:r w:rsidRPr="00784B62">
        <w:rPr>
          <w:rFonts w:ascii="Calibri" w:hAnsi="Calibri"/>
          <w:color w:val="auto"/>
          <w:szCs w:val="20"/>
          <w:highlight w:val="lightGray"/>
        </w:rPr>
        <w:t>…………………</w:t>
      </w:r>
      <w:r w:rsidRPr="00784B62">
        <w:rPr>
          <w:rFonts w:ascii="Calibri" w:hAnsi="Calibri"/>
          <w:color w:val="auto"/>
          <w:szCs w:val="20"/>
          <w:highlight w:val="lightGray"/>
        </w:rPr>
        <w:t>……</w:t>
      </w:r>
    </w:p>
    <w:p w14:paraId="0ED4433C" w14:textId="61A99101" w:rsidR="003D14CE" w:rsidRPr="0020308E" w:rsidRDefault="003D14CE" w:rsidP="00784B62">
      <w:pPr>
        <w:pStyle w:val="Zkladntext"/>
        <w:spacing w:before="600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Za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bjednatele:</w:t>
      </w:r>
      <w:r w:rsidR="00784B62">
        <w:rPr>
          <w:rFonts w:ascii="Calibri" w:hAnsi="Calibri"/>
          <w:color w:val="auto"/>
          <w:szCs w:val="20"/>
        </w:rPr>
        <w:tab/>
      </w:r>
      <w:r w:rsidR="00784B62">
        <w:rPr>
          <w:rFonts w:ascii="Calibri" w:hAnsi="Calibri"/>
          <w:color w:val="auto"/>
          <w:szCs w:val="20"/>
        </w:rPr>
        <w:tab/>
      </w:r>
      <w:r w:rsidR="00784B62">
        <w:rPr>
          <w:rFonts w:ascii="Calibri" w:hAnsi="Calibri"/>
          <w:color w:val="auto"/>
          <w:szCs w:val="20"/>
        </w:rPr>
        <w:tab/>
      </w:r>
      <w:r w:rsidR="00784B62">
        <w:rPr>
          <w:rFonts w:ascii="Calibri" w:hAnsi="Calibri"/>
          <w:color w:val="auto"/>
          <w:szCs w:val="20"/>
        </w:rPr>
        <w:tab/>
      </w:r>
      <w:r w:rsidR="00784B62">
        <w:rPr>
          <w:rFonts w:ascii="Calibri" w:hAnsi="Calibri"/>
          <w:color w:val="auto"/>
          <w:szCs w:val="20"/>
        </w:rPr>
        <w:tab/>
      </w:r>
      <w:r w:rsidR="00784B62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 xml:space="preserve">Za </w:t>
      </w:r>
      <w:r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hotovitele:</w:t>
      </w:r>
    </w:p>
    <w:p w14:paraId="0A50B2D1" w14:textId="0B81E8AD" w:rsidR="003D14CE" w:rsidRPr="0020308E" w:rsidRDefault="003D14CE" w:rsidP="00784B62">
      <w:pPr>
        <w:pStyle w:val="Zkladntext"/>
        <w:spacing w:before="1200"/>
        <w:rPr>
          <w:rFonts w:ascii="Calibri" w:hAnsi="Calibri" w:cstheme="minorHAnsi"/>
          <w:color w:val="auto"/>
          <w:szCs w:val="20"/>
        </w:rPr>
      </w:pPr>
      <w:bookmarkStart w:id="12" w:name="_Hlk194999262"/>
      <w:r w:rsidRPr="0020308E">
        <w:rPr>
          <w:rFonts w:ascii="Calibri" w:hAnsi="Calibri" w:cstheme="minorHAnsi"/>
          <w:color w:val="auto"/>
          <w:szCs w:val="20"/>
        </w:rPr>
        <w:t>………………………………………………</w:t>
      </w:r>
      <w:bookmarkEnd w:id="12"/>
      <w:r w:rsidRPr="0020308E">
        <w:rPr>
          <w:rFonts w:ascii="Calibri" w:hAnsi="Calibri" w:cstheme="minorHAnsi"/>
          <w:color w:val="auto"/>
          <w:szCs w:val="20"/>
        </w:rPr>
        <w:tab/>
      </w:r>
      <w:r w:rsidRPr="0020308E"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 w:rsidR="00784B62" w:rsidRPr="00784B62">
        <w:rPr>
          <w:rFonts w:ascii="Calibri" w:hAnsi="Calibri" w:cs="Calibri"/>
          <w:color w:val="auto"/>
          <w:szCs w:val="20"/>
        </w:rPr>
        <w:t>………………………………………………</w:t>
      </w:r>
    </w:p>
    <w:p w14:paraId="54E8A69F" w14:textId="550DA0B8" w:rsidR="003D14CE" w:rsidRPr="003D14CE" w:rsidRDefault="003D14CE" w:rsidP="00784B62">
      <w:pPr>
        <w:pStyle w:val="Zkladntext"/>
        <w:tabs>
          <w:tab w:val="center" w:pos="6237"/>
        </w:tabs>
        <w:rPr>
          <w:rFonts w:ascii="Calibri" w:hAnsi="Calibri" w:cstheme="minorHAnsi"/>
          <w:color w:val="auto"/>
          <w:szCs w:val="20"/>
          <w:highlight w:val="lightGray"/>
        </w:rPr>
      </w:pPr>
      <w:r w:rsidRPr="0020308E">
        <w:rPr>
          <w:rFonts w:ascii="Calibri" w:hAnsi="Calibri" w:cs="Calibri"/>
          <w:color w:val="auto"/>
          <w:szCs w:val="20"/>
        </w:rPr>
        <w:t>prof. MUDr. Roman Havlík, PhD.</w:t>
      </w:r>
      <w:r w:rsidR="00784B62">
        <w:rPr>
          <w:rFonts w:ascii="Calibri" w:hAnsi="Calibri" w:cs="Calibri"/>
          <w:color w:val="auto"/>
          <w:szCs w:val="20"/>
        </w:rPr>
        <w:tab/>
      </w:r>
      <w:r w:rsidR="00784B62" w:rsidRPr="00784B62">
        <w:rPr>
          <w:rFonts w:ascii="Calibri" w:hAnsi="Calibri" w:cstheme="minorHAnsi"/>
          <w:color w:val="auto"/>
          <w:szCs w:val="20"/>
          <w:highlight w:val="lightGray"/>
        </w:rPr>
        <w:t>titul,</w:t>
      </w:r>
      <w:r w:rsidR="00784B62">
        <w:rPr>
          <w:rFonts w:ascii="Calibri" w:hAnsi="Calibri" w:cstheme="minorHAnsi"/>
          <w:color w:val="auto"/>
          <w:szCs w:val="20"/>
          <w:highlight w:val="lightGray"/>
        </w:rPr>
        <w:t xml:space="preserve"> jméno, příjmení</w:t>
      </w:r>
    </w:p>
    <w:p w14:paraId="35B42635" w14:textId="6110944A" w:rsidR="001E0087" w:rsidRDefault="00784B62" w:rsidP="00784B62">
      <w:pPr>
        <w:tabs>
          <w:tab w:val="center" w:pos="1276"/>
          <w:tab w:val="center" w:pos="6237"/>
        </w:tabs>
        <w:spacing w:after="200" w:line="276" w:lineRule="auto"/>
        <w:rPr>
          <w:rFonts w:ascii="Calibri" w:hAnsi="Calibri" w:cstheme="minorHAnsi"/>
          <w:color w:val="auto"/>
          <w:szCs w:val="20"/>
          <w:highlight w:val="lightGray"/>
        </w:rPr>
      </w:pPr>
      <w:r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>ředitel</w:t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  <w:highlight w:val="lightGray"/>
        </w:rPr>
        <w:t>funkce</w:t>
      </w:r>
    </w:p>
    <w:p w14:paraId="10AC6549" w14:textId="40B6604F" w:rsidR="000A0131" w:rsidRDefault="000A013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1E7570" w14:textId="197E4FE1" w:rsidR="000A0131" w:rsidRDefault="000A0131" w:rsidP="000A0131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Příloha č. 1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– Požadavky, funkcionality a technická specifikace </w:t>
      </w:r>
    </w:p>
    <w:p w14:paraId="258C16DE" w14:textId="77777777" w:rsidR="000A0131" w:rsidRDefault="000A0131" w:rsidP="000A0131">
      <w:pPr>
        <w:rPr>
          <w:rFonts w:asciiTheme="minorHAnsi" w:hAnsiTheme="minorHAnsi" w:cstheme="minorHAnsi"/>
          <w:b/>
          <w:szCs w:val="20"/>
        </w:rPr>
      </w:pPr>
    </w:p>
    <w:p w14:paraId="1F54355A" w14:textId="77777777" w:rsidR="000A0131" w:rsidRDefault="000A0131" w:rsidP="000A0131">
      <w:pPr>
        <w:rPr>
          <w:rFonts w:asciiTheme="minorHAnsi" w:hAnsiTheme="minorHAnsi" w:cstheme="minorHAnsi"/>
          <w:color w:val="auto"/>
          <w:szCs w:val="20"/>
        </w:rPr>
      </w:pPr>
    </w:p>
    <w:p w14:paraId="2B6FD1F3" w14:textId="43F7D8DF" w:rsidR="000A0131" w:rsidRDefault="000A0131" w:rsidP="000A0131">
      <w:p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Poskytovatelem </w:t>
      </w:r>
      <w:r w:rsidR="00A51929">
        <w:rPr>
          <w:rFonts w:asciiTheme="minorHAnsi" w:hAnsiTheme="minorHAnsi" w:cstheme="minorHAnsi"/>
          <w:color w:val="auto"/>
          <w:szCs w:val="20"/>
        </w:rPr>
        <w:t>optické trasy</w:t>
      </w:r>
      <w:r>
        <w:rPr>
          <w:rFonts w:asciiTheme="minorHAnsi" w:hAnsiTheme="minorHAnsi" w:cstheme="minorHAnsi"/>
          <w:color w:val="auto"/>
          <w:szCs w:val="20"/>
        </w:rPr>
        <w:t xml:space="preserve"> je firma:</w:t>
      </w:r>
    </w:p>
    <w:p w14:paraId="7BD61610" w14:textId="77777777" w:rsidR="000A0131" w:rsidRPr="000A0131" w:rsidRDefault="000A0131" w:rsidP="000A0131">
      <w:pPr>
        <w:rPr>
          <w:rFonts w:asciiTheme="minorHAnsi" w:hAnsiTheme="minorHAnsi" w:cstheme="minorHAnsi"/>
          <w:color w:val="auto"/>
          <w:szCs w:val="20"/>
          <w:highlight w:val="lightGray"/>
        </w:rPr>
      </w:pPr>
      <w:r>
        <w:rPr>
          <w:rFonts w:asciiTheme="minorHAnsi" w:hAnsiTheme="minorHAnsi" w:cstheme="minorHAnsi"/>
          <w:color w:val="auto"/>
          <w:szCs w:val="20"/>
        </w:rPr>
        <w:t xml:space="preserve">Název: </w:t>
      </w:r>
      <w:r>
        <w:rPr>
          <w:rFonts w:asciiTheme="minorHAnsi" w:hAnsiTheme="minorHAnsi" w:cstheme="minorHAnsi"/>
          <w:color w:val="auto"/>
          <w:szCs w:val="20"/>
        </w:rPr>
        <w:tab/>
      </w:r>
      <w:r w:rsidRPr="000A0131">
        <w:rPr>
          <w:rFonts w:asciiTheme="minorHAnsi" w:hAnsiTheme="minorHAnsi" w:cstheme="minorHAnsi"/>
          <w:color w:val="auto"/>
          <w:szCs w:val="20"/>
          <w:highlight w:val="lightGray"/>
        </w:rPr>
        <w:t>…………………………………………………………………………………………………………</w:t>
      </w:r>
      <w:proofErr w:type="gramStart"/>
      <w:r w:rsidRPr="000A0131">
        <w:rPr>
          <w:rFonts w:asciiTheme="minorHAnsi" w:hAnsiTheme="minorHAnsi" w:cstheme="minorHAnsi"/>
          <w:color w:val="auto"/>
          <w:szCs w:val="20"/>
          <w:highlight w:val="lightGray"/>
        </w:rPr>
        <w:t>…….</w:t>
      </w:r>
      <w:proofErr w:type="gramEnd"/>
      <w:r w:rsidRPr="000A0131">
        <w:rPr>
          <w:rFonts w:asciiTheme="minorHAnsi" w:hAnsiTheme="minorHAnsi" w:cstheme="minorHAnsi"/>
          <w:color w:val="auto"/>
          <w:szCs w:val="20"/>
          <w:highlight w:val="lightGray"/>
        </w:rPr>
        <w:t>.</w:t>
      </w:r>
    </w:p>
    <w:p w14:paraId="5F196C41" w14:textId="77777777" w:rsidR="000A0131" w:rsidRDefault="000A0131" w:rsidP="000A0131">
      <w:p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IČ:</w:t>
      </w:r>
      <w:r>
        <w:rPr>
          <w:rFonts w:asciiTheme="minorHAnsi" w:hAnsiTheme="minorHAnsi" w:cstheme="minorHAnsi"/>
          <w:color w:val="auto"/>
          <w:szCs w:val="20"/>
        </w:rPr>
        <w:tab/>
      </w:r>
      <w:r w:rsidRPr="000A0131">
        <w:rPr>
          <w:rFonts w:asciiTheme="minorHAnsi" w:hAnsiTheme="minorHAnsi" w:cstheme="minorHAnsi"/>
          <w:color w:val="auto"/>
          <w:szCs w:val="20"/>
          <w:highlight w:val="lightGray"/>
        </w:rPr>
        <w:t>……………………………………….</w:t>
      </w:r>
    </w:p>
    <w:p w14:paraId="6D5AF0F9" w14:textId="77777777" w:rsidR="000A0131" w:rsidRDefault="000A0131" w:rsidP="000A0131">
      <w:pPr>
        <w:rPr>
          <w:rFonts w:asciiTheme="minorHAnsi" w:hAnsiTheme="minorHAnsi" w:cstheme="minorHAnsi"/>
          <w:color w:val="FF0000"/>
          <w:szCs w:val="20"/>
        </w:rPr>
      </w:pPr>
    </w:p>
    <w:p w14:paraId="72D4D8EC" w14:textId="59BCDDA1" w:rsidR="00A51929" w:rsidRPr="00A51929" w:rsidRDefault="00A51929" w:rsidP="000A0131">
      <w:pPr>
        <w:rPr>
          <w:rFonts w:asciiTheme="minorHAnsi" w:hAnsiTheme="minorHAnsi" w:cstheme="minorHAnsi"/>
          <w:color w:val="auto"/>
          <w:szCs w:val="20"/>
        </w:rPr>
      </w:pPr>
      <w:r w:rsidRPr="00A51929">
        <w:rPr>
          <w:rFonts w:asciiTheme="minorHAnsi" w:hAnsiTheme="minorHAnsi" w:cstheme="minorHAnsi"/>
          <w:color w:val="auto"/>
          <w:szCs w:val="20"/>
        </w:rPr>
        <w:t xml:space="preserve">Přípojné místo FN Olomouc, Zdravotníků 248/7, </w:t>
      </w:r>
      <w:r w:rsidR="0007488D">
        <w:rPr>
          <w:rFonts w:asciiTheme="minorHAnsi" w:hAnsiTheme="minorHAnsi" w:cstheme="minorHAnsi"/>
          <w:color w:val="auto"/>
          <w:szCs w:val="20"/>
        </w:rPr>
        <w:t xml:space="preserve">779 00 </w:t>
      </w:r>
      <w:r w:rsidRPr="00A51929">
        <w:rPr>
          <w:rFonts w:asciiTheme="minorHAnsi" w:hAnsiTheme="minorHAnsi" w:cstheme="minorHAnsi"/>
          <w:color w:val="auto"/>
          <w:szCs w:val="20"/>
        </w:rPr>
        <w:t>Olomouc</w:t>
      </w:r>
    </w:p>
    <w:p w14:paraId="248EDF4D" w14:textId="2A2BD5B2" w:rsidR="00A51929" w:rsidRPr="00A51929" w:rsidRDefault="00A51929" w:rsidP="000A0131">
      <w:pPr>
        <w:rPr>
          <w:rFonts w:asciiTheme="minorHAnsi" w:hAnsiTheme="minorHAnsi" w:cstheme="minorHAnsi"/>
          <w:color w:val="auto"/>
          <w:szCs w:val="20"/>
        </w:rPr>
      </w:pPr>
      <w:r w:rsidRPr="00A51929">
        <w:rPr>
          <w:rFonts w:asciiTheme="minorHAnsi" w:hAnsiTheme="minorHAnsi" w:cstheme="minorHAnsi"/>
          <w:color w:val="auto"/>
          <w:szCs w:val="20"/>
        </w:rPr>
        <w:t>Rozvaděč (číslo, umístění):</w:t>
      </w:r>
    </w:p>
    <w:p w14:paraId="1EDCB1C3" w14:textId="77777777" w:rsidR="00A51929" w:rsidRPr="00A51929" w:rsidRDefault="00A51929" w:rsidP="000A0131">
      <w:pPr>
        <w:rPr>
          <w:rFonts w:asciiTheme="minorHAnsi" w:hAnsiTheme="minorHAnsi" w:cstheme="minorHAnsi"/>
          <w:color w:val="auto"/>
          <w:szCs w:val="20"/>
        </w:rPr>
      </w:pPr>
    </w:p>
    <w:p w14:paraId="0A60F59F" w14:textId="41568383" w:rsidR="00A51929" w:rsidRPr="00A51929" w:rsidRDefault="00A51929" w:rsidP="000A0131">
      <w:pPr>
        <w:rPr>
          <w:rFonts w:asciiTheme="minorHAnsi" w:hAnsiTheme="minorHAnsi" w:cstheme="minorHAnsi"/>
          <w:color w:val="auto"/>
          <w:szCs w:val="20"/>
        </w:rPr>
      </w:pPr>
      <w:r w:rsidRPr="00A51929">
        <w:rPr>
          <w:rFonts w:asciiTheme="minorHAnsi" w:hAnsiTheme="minorHAnsi" w:cstheme="minorHAnsi"/>
          <w:color w:val="auto"/>
          <w:szCs w:val="20"/>
        </w:rPr>
        <w:t xml:space="preserve">Přípojné místo Zubní klinika, Palackého </w:t>
      </w:r>
      <w:r w:rsidR="0007488D" w:rsidRPr="0007488D">
        <w:rPr>
          <w:rFonts w:asciiTheme="minorHAnsi" w:hAnsiTheme="minorHAnsi" w:cstheme="minorHAnsi"/>
          <w:color w:val="auto"/>
          <w:szCs w:val="20"/>
        </w:rPr>
        <w:t>700/12</w:t>
      </w:r>
      <w:r w:rsidRPr="00A51929">
        <w:rPr>
          <w:rFonts w:asciiTheme="minorHAnsi" w:hAnsiTheme="minorHAnsi" w:cstheme="minorHAnsi"/>
          <w:color w:val="auto"/>
          <w:szCs w:val="20"/>
        </w:rPr>
        <w:t xml:space="preserve">, </w:t>
      </w:r>
      <w:r w:rsidR="0007488D">
        <w:rPr>
          <w:rFonts w:asciiTheme="minorHAnsi" w:hAnsiTheme="minorHAnsi" w:cstheme="minorHAnsi"/>
          <w:color w:val="auto"/>
          <w:szCs w:val="20"/>
        </w:rPr>
        <w:t xml:space="preserve">779 00 </w:t>
      </w:r>
      <w:r w:rsidRPr="00A51929">
        <w:rPr>
          <w:rFonts w:asciiTheme="minorHAnsi" w:hAnsiTheme="minorHAnsi" w:cstheme="minorHAnsi"/>
          <w:color w:val="auto"/>
          <w:szCs w:val="20"/>
        </w:rPr>
        <w:t>Olomouc</w:t>
      </w:r>
    </w:p>
    <w:p w14:paraId="2E8642FF" w14:textId="5D995B43" w:rsidR="00A51929" w:rsidRDefault="00A51929" w:rsidP="000A0131">
      <w:pPr>
        <w:rPr>
          <w:rFonts w:asciiTheme="minorHAnsi" w:hAnsiTheme="minorHAnsi" w:cstheme="minorHAnsi"/>
          <w:color w:val="auto"/>
          <w:szCs w:val="20"/>
        </w:rPr>
      </w:pPr>
      <w:r w:rsidRPr="00A51929">
        <w:rPr>
          <w:rFonts w:asciiTheme="minorHAnsi" w:hAnsiTheme="minorHAnsi" w:cstheme="minorHAnsi"/>
          <w:color w:val="auto"/>
          <w:szCs w:val="20"/>
        </w:rPr>
        <w:t>Rozvaděč (číslo, umístění):</w:t>
      </w:r>
    </w:p>
    <w:p w14:paraId="05CE7F85" w14:textId="77777777" w:rsidR="00776F78" w:rsidRDefault="00776F78" w:rsidP="000A0131">
      <w:pPr>
        <w:rPr>
          <w:rFonts w:asciiTheme="minorHAnsi" w:hAnsiTheme="minorHAnsi" w:cstheme="minorHAnsi"/>
          <w:color w:val="auto"/>
          <w:szCs w:val="20"/>
        </w:rPr>
      </w:pPr>
    </w:p>
    <w:p w14:paraId="1174758F" w14:textId="5BF36137" w:rsidR="00776F78" w:rsidRPr="00A51929" w:rsidRDefault="00776F78" w:rsidP="000A0131">
      <w:p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Počet vláken: </w:t>
      </w:r>
    </w:p>
    <w:p w14:paraId="759A1734" w14:textId="77777777" w:rsidR="00A51929" w:rsidRDefault="00A51929" w:rsidP="000A0131">
      <w:pPr>
        <w:rPr>
          <w:rFonts w:asciiTheme="minorHAnsi" w:hAnsiTheme="minorHAnsi" w:cstheme="minorHAnsi"/>
          <w:color w:val="FF0000"/>
          <w:szCs w:val="20"/>
        </w:rPr>
      </w:pPr>
    </w:p>
    <w:p w14:paraId="54DB67DB" w14:textId="5C9CE744" w:rsidR="000A0131" w:rsidRDefault="000A0131" w:rsidP="000A0131">
      <w:pPr>
        <w:rPr>
          <w:rFonts w:asciiTheme="minorHAnsi" w:hAnsiTheme="minorHAnsi" w:cstheme="minorHAnsi"/>
          <w:color w:val="FF0000"/>
          <w:szCs w:val="20"/>
        </w:rPr>
      </w:pPr>
      <w:r>
        <w:rPr>
          <w:rFonts w:asciiTheme="minorHAnsi" w:hAnsiTheme="minorHAnsi" w:cstheme="minorHAnsi"/>
          <w:color w:val="FF0000"/>
          <w:szCs w:val="20"/>
        </w:rPr>
        <w:t>- zde dále uveďte stručný popis</w:t>
      </w:r>
      <w:r w:rsidR="00A51929">
        <w:rPr>
          <w:rFonts w:asciiTheme="minorHAnsi" w:hAnsiTheme="minorHAnsi" w:cstheme="minorHAnsi"/>
          <w:color w:val="FF0000"/>
          <w:szCs w:val="20"/>
        </w:rPr>
        <w:t>, parametry a schéma optické trasy</w:t>
      </w:r>
    </w:p>
    <w:p w14:paraId="2E86B622" w14:textId="77777777" w:rsidR="00981693" w:rsidRDefault="00981693" w:rsidP="000A0131">
      <w:pPr>
        <w:rPr>
          <w:rFonts w:asciiTheme="minorHAnsi" w:hAnsiTheme="minorHAnsi" w:cstheme="minorHAnsi"/>
          <w:color w:val="FF0000"/>
          <w:szCs w:val="20"/>
        </w:rPr>
      </w:pPr>
    </w:p>
    <w:p w14:paraId="4CA22FD1" w14:textId="30A161F0" w:rsidR="00355918" w:rsidRPr="00355918" w:rsidRDefault="00355918" w:rsidP="00355918">
      <w:pPr>
        <w:pStyle w:val="Odstavecseseznamem"/>
        <w:numPr>
          <w:ilvl w:val="0"/>
          <w:numId w:val="23"/>
        </w:numPr>
        <w:tabs>
          <w:tab w:val="center" w:pos="4500"/>
        </w:tabs>
        <w:contextualSpacing w:val="0"/>
        <w:rPr>
          <w:rFonts w:asciiTheme="minorHAnsi" w:hAnsiTheme="minorHAnsi"/>
          <w:szCs w:val="20"/>
        </w:rPr>
      </w:pPr>
      <w:r w:rsidRPr="00A4159A">
        <w:rPr>
          <w:rFonts w:asciiTheme="minorHAnsi" w:hAnsiTheme="minorHAnsi"/>
          <w:szCs w:val="20"/>
        </w:rPr>
        <w:t xml:space="preserve">Ukončení </w:t>
      </w:r>
      <w:r>
        <w:rPr>
          <w:rFonts w:asciiTheme="minorHAnsi" w:hAnsiTheme="minorHAnsi"/>
          <w:szCs w:val="20"/>
        </w:rPr>
        <w:t xml:space="preserve">optické trasy </w:t>
      </w:r>
      <w:r w:rsidRPr="00A4159A">
        <w:rPr>
          <w:rFonts w:asciiTheme="minorHAnsi" w:hAnsiTheme="minorHAnsi"/>
          <w:szCs w:val="20"/>
        </w:rPr>
        <w:t>bude v optické vaně konektory LC</w:t>
      </w:r>
      <w:r>
        <w:rPr>
          <w:rFonts w:asciiTheme="minorHAnsi" w:hAnsiTheme="minorHAnsi"/>
          <w:szCs w:val="20"/>
        </w:rPr>
        <w:t>.</w:t>
      </w:r>
      <w:r w:rsidRPr="00A4159A">
        <w:rPr>
          <w:rFonts w:asciiTheme="minorHAnsi" w:hAnsiTheme="minorHAnsi"/>
          <w:szCs w:val="20"/>
        </w:rPr>
        <w:t xml:space="preserve"> </w:t>
      </w:r>
    </w:p>
    <w:p w14:paraId="449AB629" w14:textId="0F867C41" w:rsidR="00981693" w:rsidRPr="00A4159A" w:rsidRDefault="00981693" w:rsidP="0098169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before="60"/>
        <w:jc w:val="both"/>
        <w:rPr>
          <w:rFonts w:asciiTheme="minorHAnsi" w:hAnsiTheme="minorHAnsi"/>
          <w:szCs w:val="20"/>
        </w:rPr>
      </w:pPr>
      <w:r w:rsidRPr="00A4159A">
        <w:rPr>
          <w:rFonts w:asciiTheme="minorHAnsi" w:hAnsiTheme="minorHAnsi"/>
          <w:szCs w:val="20"/>
        </w:rPr>
        <w:t>Zajištění poskytování služby přístupu nepřetržitě, tj. po dobu 24 hodin denně včetně státem uznaných dnů pracovního volna a klidu, a to tak, že dostupnost služby v každém kalendářním čtvrtletí bude činit minimálně 99,5 %</w:t>
      </w:r>
      <w:r w:rsidR="0086708C">
        <w:rPr>
          <w:rFonts w:asciiTheme="minorHAnsi" w:hAnsiTheme="minorHAnsi"/>
          <w:szCs w:val="20"/>
        </w:rPr>
        <w:t xml:space="preserve"> </w:t>
      </w:r>
      <w:r w:rsidR="0086708C" w:rsidRPr="0086708C">
        <w:rPr>
          <w:rFonts w:asciiTheme="minorHAnsi" w:hAnsiTheme="minorHAnsi"/>
          <w:szCs w:val="20"/>
        </w:rPr>
        <w:t>(tj. výpadek služby v kalendářním čtvrtletí max. 11 hodin)</w:t>
      </w:r>
      <w:r w:rsidR="0086708C">
        <w:rPr>
          <w:rFonts w:asciiTheme="minorHAnsi" w:hAnsiTheme="minorHAnsi"/>
          <w:szCs w:val="20"/>
        </w:rPr>
        <w:t>.</w:t>
      </w:r>
    </w:p>
    <w:p w14:paraId="7E4B2413" w14:textId="77777777" w:rsidR="00981693" w:rsidRPr="00A4159A" w:rsidRDefault="00981693" w:rsidP="0098169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before="60"/>
        <w:jc w:val="both"/>
        <w:rPr>
          <w:rFonts w:asciiTheme="minorHAnsi" w:hAnsiTheme="minorHAnsi"/>
          <w:szCs w:val="20"/>
        </w:rPr>
      </w:pPr>
      <w:r w:rsidRPr="00A4159A">
        <w:rPr>
          <w:rFonts w:asciiTheme="minorHAnsi" w:hAnsiTheme="minorHAnsi"/>
          <w:szCs w:val="20"/>
        </w:rPr>
        <w:t xml:space="preserve">Maximální kontinuální výpadek služby za kalendářní čtvrtletí nesmí překročit 10 hodin. </w:t>
      </w:r>
    </w:p>
    <w:p w14:paraId="23B3DD4C" w14:textId="77777777" w:rsidR="00981693" w:rsidRPr="00A4159A" w:rsidRDefault="00981693" w:rsidP="0098169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before="60"/>
        <w:jc w:val="both"/>
        <w:rPr>
          <w:rFonts w:asciiTheme="minorHAnsi" w:hAnsiTheme="minorHAnsi"/>
          <w:szCs w:val="20"/>
        </w:rPr>
      </w:pPr>
      <w:r w:rsidRPr="00A4159A">
        <w:rPr>
          <w:rFonts w:asciiTheme="minorHAnsi" w:hAnsiTheme="minorHAnsi"/>
          <w:szCs w:val="20"/>
        </w:rPr>
        <w:t>Zajištění provozu nepřetržité pohotovostní služby pro hlášení poruch a dalších požadavků</w:t>
      </w:r>
    </w:p>
    <w:p w14:paraId="463D71C5" w14:textId="77777777" w:rsidR="00981693" w:rsidRPr="00A4159A" w:rsidRDefault="00981693" w:rsidP="00215A09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before="60"/>
        <w:jc w:val="both"/>
        <w:rPr>
          <w:rFonts w:asciiTheme="minorHAnsi" w:hAnsiTheme="minorHAnsi"/>
          <w:szCs w:val="20"/>
        </w:rPr>
      </w:pPr>
      <w:r w:rsidRPr="0007488D">
        <w:rPr>
          <w:rFonts w:asciiTheme="minorHAnsi" w:hAnsiTheme="minorHAnsi"/>
          <w:szCs w:val="20"/>
        </w:rPr>
        <w:t>Případné plánované výpadky služby z důvodů plánované údržby zařízení a sítě ohlašovat Objednateli nejméně 10 pracovních dnů předem na smluvené kontakty.</w:t>
      </w:r>
      <w:bookmarkStart w:id="13" w:name="_GoBack"/>
      <w:bookmarkEnd w:id="13"/>
    </w:p>
    <w:sectPr w:rsidR="00981693" w:rsidRPr="00A4159A" w:rsidSect="00E92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33FF" w14:textId="77777777" w:rsidR="00E20205" w:rsidRDefault="00E20205" w:rsidP="00D637B8">
      <w:r>
        <w:separator/>
      </w:r>
    </w:p>
  </w:endnote>
  <w:endnote w:type="continuationSeparator" w:id="0">
    <w:p w14:paraId="50B412FF" w14:textId="77777777" w:rsidR="00E20205" w:rsidRDefault="00E20205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AD74" w14:textId="77777777" w:rsidR="001C7EE9" w:rsidRDefault="001C7E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5154" w14:textId="77777777" w:rsidR="00E20205" w:rsidRPr="007C27BD" w:rsidRDefault="00E20205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>
      <w:rPr>
        <w:noProof/>
        <w:sz w:val="18"/>
      </w:rPr>
      <w:t>1</w:t>
    </w:r>
    <w:r w:rsidRPr="007C27BD">
      <w:rPr>
        <w:sz w:val="18"/>
      </w:rPr>
      <w:fldChar w:fldCharType="end"/>
    </w:r>
    <w:r w:rsidRPr="007C27BD">
      <w:rPr>
        <w:sz w:val="18"/>
      </w:rPr>
      <w:t>/</w:t>
    </w:r>
    <w:r w:rsidR="0007488D">
      <w:fldChar w:fldCharType="begin"/>
    </w:r>
    <w:r w:rsidR="0007488D">
      <w:instrText xml:space="preserve"> NUMPAGES   \* MERGEFORMAT </w:instrText>
    </w:r>
    <w:r w:rsidR="0007488D">
      <w:fldChar w:fldCharType="separate"/>
    </w:r>
    <w:r w:rsidRPr="00FE03DD">
      <w:rPr>
        <w:noProof/>
        <w:sz w:val="18"/>
      </w:rPr>
      <w:t>15</w:t>
    </w:r>
    <w:r w:rsidR="0007488D">
      <w:rPr>
        <w:noProof/>
        <w:sz w:val="18"/>
      </w:rPr>
      <w:fldChar w:fldCharType="end"/>
    </w:r>
  </w:p>
  <w:p w14:paraId="560BF196" w14:textId="77777777" w:rsidR="00E20205" w:rsidRDefault="00E202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F613" w14:textId="77777777" w:rsidR="001C7EE9" w:rsidRDefault="001C7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9422" w14:textId="77777777" w:rsidR="00E20205" w:rsidRDefault="00E20205" w:rsidP="00D637B8">
      <w:r>
        <w:separator/>
      </w:r>
    </w:p>
  </w:footnote>
  <w:footnote w:type="continuationSeparator" w:id="0">
    <w:p w14:paraId="121B0517" w14:textId="77777777" w:rsidR="00E20205" w:rsidRDefault="00E20205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9764" w14:textId="77777777" w:rsidR="001C7EE9" w:rsidRDefault="001C7E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A41E" w14:textId="08FD4391" w:rsidR="00E20205" w:rsidRDefault="00E20205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681BA703" wp14:editId="07E318D3">
          <wp:extent cx="1409700" cy="390525"/>
          <wp:effectExtent l="19050" t="0" r="0" b="0"/>
          <wp:docPr id="4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4A13" w14:textId="77777777" w:rsidR="001C7EE9" w:rsidRDefault="001C7E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FA6D95"/>
    <w:multiLevelType w:val="hybridMultilevel"/>
    <w:tmpl w:val="75D0512E"/>
    <w:lvl w:ilvl="0" w:tplc="0C208D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A00D1D"/>
    <w:multiLevelType w:val="multilevel"/>
    <w:tmpl w:val="9FD88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13CF"/>
    <w:multiLevelType w:val="multilevel"/>
    <w:tmpl w:val="2452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1FDA"/>
    <w:multiLevelType w:val="hybridMultilevel"/>
    <w:tmpl w:val="98CEAAB8"/>
    <w:lvl w:ilvl="0" w:tplc="79C0544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15BDE"/>
    <w:multiLevelType w:val="hybridMultilevel"/>
    <w:tmpl w:val="39FCD230"/>
    <w:lvl w:ilvl="0" w:tplc="4880D5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5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24794"/>
    <w:multiLevelType w:val="hybridMultilevel"/>
    <w:tmpl w:val="633EC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3005"/>
    <w:multiLevelType w:val="hybridMultilevel"/>
    <w:tmpl w:val="117AC55A"/>
    <w:lvl w:ilvl="0" w:tplc="42288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0"/>
  </w:num>
  <w:num w:numId="5">
    <w:abstractNumId w:val="7"/>
  </w:num>
  <w:num w:numId="6">
    <w:abstractNumId w:val="6"/>
  </w:num>
  <w:num w:numId="7">
    <w:abstractNumId w:val="21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"/>
  </w:num>
  <w:num w:numId="20">
    <w:abstractNumId w:val="19"/>
  </w:num>
  <w:num w:numId="21">
    <w:abstractNumId w:val="22"/>
  </w:num>
  <w:num w:numId="22">
    <w:abstractNumId w:val="3"/>
  </w:num>
  <w:num w:numId="23">
    <w:abstractNumId w:val="12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A"/>
    <w:rsid w:val="00000FA6"/>
    <w:rsid w:val="000054D4"/>
    <w:rsid w:val="00005BDF"/>
    <w:rsid w:val="0001071E"/>
    <w:rsid w:val="00013B51"/>
    <w:rsid w:val="00014322"/>
    <w:rsid w:val="0001607C"/>
    <w:rsid w:val="00017642"/>
    <w:rsid w:val="00021507"/>
    <w:rsid w:val="000279C7"/>
    <w:rsid w:val="00032668"/>
    <w:rsid w:val="00037E2D"/>
    <w:rsid w:val="00042FFB"/>
    <w:rsid w:val="00044239"/>
    <w:rsid w:val="00057BDF"/>
    <w:rsid w:val="000609EC"/>
    <w:rsid w:val="0006412F"/>
    <w:rsid w:val="0007106B"/>
    <w:rsid w:val="000739DB"/>
    <w:rsid w:val="0007488D"/>
    <w:rsid w:val="000803FD"/>
    <w:rsid w:val="000A0131"/>
    <w:rsid w:val="000B3933"/>
    <w:rsid w:val="000B6A03"/>
    <w:rsid w:val="000C2A71"/>
    <w:rsid w:val="000D473F"/>
    <w:rsid w:val="000E148C"/>
    <w:rsid w:val="000E76FA"/>
    <w:rsid w:val="000F3106"/>
    <w:rsid w:val="001012AA"/>
    <w:rsid w:val="001013D9"/>
    <w:rsid w:val="0010487F"/>
    <w:rsid w:val="00104B1D"/>
    <w:rsid w:val="00110500"/>
    <w:rsid w:val="0011116A"/>
    <w:rsid w:val="00114F13"/>
    <w:rsid w:val="0012401E"/>
    <w:rsid w:val="00140C50"/>
    <w:rsid w:val="00140F49"/>
    <w:rsid w:val="001610ED"/>
    <w:rsid w:val="001611A5"/>
    <w:rsid w:val="00165FDF"/>
    <w:rsid w:val="0016608E"/>
    <w:rsid w:val="001672E5"/>
    <w:rsid w:val="001700E0"/>
    <w:rsid w:val="00172A0D"/>
    <w:rsid w:val="00192B5F"/>
    <w:rsid w:val="00194C81"/>
    <w:rsid w:val="00194EBD"/>
    <w:rsid w:val="001B00D1"/>
    <w:rsid w:val="001B532B"/>
    <w:rsid w:val="001C4130"/>
    <w:rsid w:val="001C539B"/>
    <w:rsid w:val="001C7EE9"/>
    <w:rsid w:val="001D11BD"/>
    <w:rsid w:val="001D5005"/>
    <w:rsid w:val="001E0087"/>
    <w:rsid w:val="001F2648"/>
    <w:rsid w:val="001F3D8E"/>
    <w:rsid w:val="001F60DA"/>
    <w:rsid w:val="001F6B81"/>
    <w:rsid w:val="001F759E"/>
    <w:rsid w:val="002048EE"/>
    <w:rsid w:val="00207464"/>
    <w:rsid w:val="0022016A"/>
    <w:rsid w:val="00220328"/>
    <w:rsid w:val="00220338"/>
    <w:rsid w:val="00220637"/>
    <w:rsid w:val="00231B00"/>
    <w:rsid w:val="00232937"/>
    <w:rsid w:val="00236372"/>
    <w:rsid w:val="002411E2"/>
    <w:rsid w:val="00243F34"/>
    <w:rsid w:val="00257DE2"/>
    <w:rsid w:val="00261356"/>
    <w:rsid w:val="0026207C"/>
    <w:rsid w:val="00266F6E"/>
    <w:rsid w:val="00272753"/>
    <w:rsid w:val="00275C28"/>
    <w:rsid w:val="00276C76"/>
    <w:rsid w:val="00287209"/>
    <w:rsid w:val="002905E6"/>
    <w:rsid w:val="00291EC9"/>
    <w:rsid w:val="00293841"/>
    <w:rsid w:val="002970DF"/>
    <w:rsid w:val="002C1DE8"/>
    <w:rsid w:val="002C330C"/>
    <w:rsid w:val="002C5343"/>
    <w:rsid w:val="002C7802"/>
    <w:rsid w:val="002D5F21"/>
    <w:rsid w:val="002D6917"/>
    <w:rsid w:val="002E4E92"/>
    <w:rsid w:val="002E6D1D"/>
    <w:rsid w:val="002E7453"/>
    <w:rsid w:val="002F0434"/>
    <w:rsid w:val="002F418B"/>
    <w:rsid w:val="002F43DA"/>
    <w:rsid w:val="002F512F"/>
    <w:rsid w:val="002F620D"/>
    <w:rsid w:val="003008B3"/>
    <w:rsid w:val="00302B00"/>
    <w:rsid w:val="0030405D"/>
    <w:rsid w:val="0030774B"/>
    <w:rsid w:val="00307C08"/>
    <w:rsid w:val="00310B8E"/>
    <w:rsid w:val="0031243C"/>
    <w:rsid w:val="0031634E"/>
    <w:rsid w:val="0032184F"/>
    <w:rsid w:val="0033706A"/>
    <w:rsid w:val="00351A21"/>
    <w:rsid w:val="003530C8"/>
    <w:rsid w:val="00353A99"/>
    <w:rsid w:val="003544BA"/>
    <w:rsid w:val="00355918"/>
    <w:rsid w:val="00355963"/>
    <w:rsid w:val="00355C33"/>
    <w:rsid w:val="00371415"/>
    <w:rsid w:val="00380424"/>
    <w:rsid w:val="00381F7A"/>
    <w:rsid w:val="0038203C"/>
    <w:rsid w:val="00387824"/>
    <w:rsid w:val="00393D6D"/>
    <w:rsid w:val="003A3753"/>
    <w:rsid w:val="003A5065"/>
    <w:rsid w:val="003A521E"/>
    <w:rsid w:val="003A7206"/>
    <w:rsid w:val="003B0489"/>
    <w:rsid w:val="003B3BC4"/>
    <w:rsid w:val="003C5B49"/>
    <w:rsid w:val="003C7877"/>
    <w:rsid w:val="003D14CE"/>
    <w:rsid w:val="003D6814"/>
    <w:rsid w:val="003E27F1"/>
    <w:rsid w:val="003E43A7"/>
    <w:rsid w:val="003E483A"/>
    <w:rsid w:val="003F4136"/>
    <w:rsid w:val="003F4D6E"/>
    <w:rsid w:val="003F5348"/>
    <w:rsid w:val="003F69F4"/>
    <w:rsid w:val="003F7BEA"/>
    <w:rsid w:val="00401952"/>
    <w:rsid w:val="00403B49"/>
    <w:rsid w:val="00403EE5"/>
    <w:rsid w:val="0040778F"/>
    <w:rsid w:val="00416199"/>
    <w:rsid w:val="00421D79"/>
    <w:rsid w:val="0042267A"/>
    <w:rsid w:val="00423F81"/>
    <w:rsid w:val="0042578F"/>
    <w:rsid w:val="00431453"/>
    <w:rsid w:val="00432ECE"/>
    <w:rsid w:val="0043313E"/>
    <w:rsid w:val="004434CD"/>
    <w:rsid w:val="00445386"/>
    <w:rsid w:val="00457341"/>
    <w:rsid w:val="00460B5A"/>
    <w:rsid w:val="0046127C"/>
    <w:rsid w:val="00463543"/>
    <w:rsid w:val="0046638A"/>
    <w:rsid w:val="00467719"/>
    <w:rsid w:val="00471E80"/>
    <w:rsid w:val="0047455D"/>
    <w:rsid w:val="004748DE"/>
    <w:rsid w:val="004830F5"/>
    <w:rsid w:val="0048543C"/>
    <w:rsid w:val="00485F35"/>
    <w:rsid w:val="00490C3A"/>
    <w:rsid w:val="0049113E"/>
    <w:rsid w:val="00494680"/>
    <w:rsid w:val="00497860"/>
    <w:rsid w:val="004A1223"/>
    <w:rsid w:val="004C1507"/>
    <w:rsid w:val="004C3657"/>
    <w:rsid w:val="004C565B"/>
    <w:rsid w:val="004C66B3"/>
    <w:rsid w:val="004E6A86"/>
    <w:rsid w:val="004F18F1"/>
    <w:rsid w:val="004F3C79"/>
    <w:rsid w:val="0050312E"/>
    <w:rsid w:val="0051015F"/>
    <w:rsid w:val="00511679"/>
    <w:rsid w:val="00511CED"/>
    <w:rsid w:val="00512A84"/>
    <w:rsid w:val="00513870"/>
    <w:rsid w:val="00515378"/>
    <w:rsid w:val="00515F4E"/>
    <w:rsid w:val="00526367"/>
    <w:rsid w:val="00530F91"/>
    <w:rsid w:val="00537E03"/>
    <w:rsid w:val="00543168"/>
    <w:rsid w:val="0054563B"/>
    <w:rsid w:val="00563878"/>
    <w:rsid w:val="005671E8"/>
    <w:rsid w:val="00575913"/>
    <w:rsid w:val="0057780E"/>
    <w:rsid w:val="00577A4E"/>
    <w:rsid w:val="00595EAE"/>
    <w:rsid w:val="005B1233"/>
    <w:rsid w:val="005D6FE6"/>
    <w:rsid w:val="005E04BA"/>
    <w:rsid w:val="005E579D"/>
    <w:rsid w:val="005F4A10"/>
    <w:rsid w:val="0060363E"/>
    <w:rsid w:val="006058D1"/>
    <w:rsid w:val="00605B65"/>
    <w:rsid w:val="00613306"/>
    <w:rsid w:val="00614937"/>
    <w:rsid w:val="006176ED"/>
    <w:rsid w:val="006207B9"/>
    <w:rsid w:val="00622F8E"/>
    <w:rsid w:val="00626C97"/>
    <w:rsid w:val="00627ED4"/>
    <w:rsid w:val="00634854"/>
    <w:rsid w:val="00654E29"/>
    <w:rsid w:val="006600C2"/>
    <w:rsid w:val="0066599F"/>
    <w:rsid w:val="006673B9"/>
    <w:rsid w:val="00671CCB"/>
    <w:rsid w:val="00685584"/>
    <w:rsid w:val="00686322"/>
    <w:rsid w:val="006A2C6E"/>
    <w:rsid w:val="006B00BB"/>
    <w:rsid w:val="006B656C"/>
    <w:rsid w:val="006B7775"/>
    <w:rsid w:val="006C067B"/>
    <w:rsid w:val="006C0D55"/>
    <w:rsid w:val="006C2678"/>
    <w:rsid w:val="006C69CD"/>
    <w:rsid w:val="006D0ED6"/>
    <w:rsid w:val="006F63CD"/>
    <w:rsid w:val="00706559"/>
    <w:rsid w:val="00710F42"/>
    <w:rsid w:val="00716296"/>
    <w:rsid w:val="00717692"/>
    <w:rsid w:val="00722627"/>
    <w:rsid w:val="00723C3C"/>
    <w:rsid w:val="007423C3"/>
    <w:rsid w:val="00744AF9"/>
    <w:rsid w:val="007507B5"/>
    <w:rsid w:val="00753335"/>
    <w:rsid w:val="007556C8"/>
    <w:rsid w:val="00760E25"/>
    <w:rsid w:val="00761517"/>
    <w:rsid w:val="00776F78"/>
    <w:rsid w:val="00780B5E"/>
    <w:rsid w:val="00780EE1"/>
    <w:rsid w:val="00784B62"/>
    <w:rsid w:val="00786C1A"/>
    <w:rsid w:val="00791590"/>
    <w:rsid w:val="007928F3"/>
    <w:rsid w:val="007A0D6C"/>
    <w:rsid w:val="007A1F6E"/>
    <w:rsid w:val="007A6CDD"/>
    <w:rsid w:val="007B0948"/>
    <w:rsid w:val="007B3AE8"/>
    <w:rsid w:val="007B50D7"/>
    <w:rsid w:val="007C1682"/>
    <w:rsid w:val="007C6EAB"/>
    <w:rsid w:val="007D3E52"/>
    <w:rsid w:val="007D7B80"/>
    <w:rsid w:val="007E36A3"/>
    <w:rsid w:val="007E3A35"/>
    <w:rsid w:val="007F0040"/>
    <w:rsid w:val="007F1B94"/>
    <w:rsid w:val="007F5123"/>
    <w:rsid w:val="007F6E8D"/>
    <w:rsid w:val="007F79AE"/>
    <w:rsid w:val="007F7A8E"/>
    <w:rsid w:val="007F7B29"/>
    <w:rsid w:val="008108A4"/>
    <w:rsid w:val="0082523A"/>
    <w:rsid w:val="00832B22"/>
    <w:rsid w:val="0084131F"/>
    <w:rsid w:val="00841BBC"/>
    <w:rsid w:val="00844DCA"/>
    <w:rsid w:val="008464D5"/>
    <w:rsid w:val="00847739"/>
    <w:rsid w:val="00847C11"/>
    <w:rsid w:val="00855196"/>
    <w:rsid w:val="00861C2D"/>
    <w:rsid w:val="00861F9A"/>
    <w:rsid w:val="0086244D"/>
    <w:rsid w:val="008641FB"/>
    <w:rsid w:val="00866566"/>
    <w:rsid w:val="0086708C"/>
    <w:rsid w:val="00867107"/>
    <w:rsid w:val="00870C5E"/>
    <w:rsid w:val="00872D7C"/>
    <w:rsid w:val="0088001A"/>
    <w:rsid w:val="00880640"/>
    <w:rsid w:val="0088307E"/>
    <w:rsid w:val="00883D17"/>
    <w:rsid w:val="008853B1"/>
    <w:rsid w:val="00890EE5"/>
    <w:rsid w:val="00895EB3"/>
    <w:rsid w:val="00897C87"/>
    <w:rsid w:val="008A29D2"/>
    <w:rsid w:val="008A54F6"/>
    <w:rsid w:val="008A6029"/>
    <w:rsid w:val="008A65A9"/>
    <w:rsid w:val="008A7E30"/>
    <w:rsid w:val="008B065F"/>
    <w:rsid w:val="008B5258"/>
    <w:rsid w:val="008B7848"/>
    <w:rsid w:val="008C184D"/>
    <w:rsid w:val="008C68F0"/>
    <w:rsid w:val="008D248A"/>
    <w:rsid w:val="008E0FDE"/>
    <w:rsid w:val="008E226B"/>
    <w:rsid w:val="008E4060"/>
    <w:rsid w:val="008F3FB0"/>
    <w:rsid w:val="008F7C8C"/>
    <w:rsid w:val="00911668"/>
    <w:rsid w:val="0092048A"/>
    <w:rsid w:val="00920FE0"/>
    <w:rsid w:val="009307CA"/>
    <w:rsid w:val="0093214D"/>
    <w:rsid w:val="0093770C"/>
    <w:rsid w:val="0094053E"/>
    <w:rsid w:val="00943B8A"/>
    <w:rsid w:val="00946E0A"/>
    <w:rsid w:val="0096060E"/>
    <w:rsid w:val="009708B6"/>
    <w:rsid w:val="009747BF"/>
    <w:rsid w:val="0097712B"/>
    <w:rsid w:val="00977530"/>
    <w:rsid w:val="00980E86"/>
    <w:rsid w:val="00981693"/>
    <w:rsid w:val="00994576"/>
    <w:rsid w:val="009954DE"/>
    <w:rsid w:val="0099708E"/>
    <w:rsid w:val="009A14BC"/>
    <w:rsid w:val="009B03D3"/>
    <w:rsid w:val="009B3D62"/>
    <w:rsid w:val="009B4325"/>
    <w:rsid w:val="009B54C4"/>
    <w:rsid w:val="009C07FB"/>
    <w:rsid w:val="009C1562"/>
    <w:rsid w:val="009C5A95"/>
    <w:rsid w:val="009D4050"/>
    <w:rsid w:val="009D585C"/>
    <w:rsid w:val="009D6975"/>
    <w:rsid w:val="009E0366"/>
    <w:rsid w:val="009E11AB"/>
    <w:rsid w:val="009E2021"/>
    <w:rsid w:val="009E4187"/>
    <w:rsid w:val="009E480B"/>
    <w:rsid w:val="009F1771"/>
    <w:rsid w:val="009F59F8"/>
    <w:rsid w:val="009F7B64"/>
    <w:rsid w:val="00A01397"/>
    <w:rsid w:val="00A0362F"/>
    <w:rsid w:val="00A1588F"/>
    <w:rsid w:val="00A17A57"/>
    <w:rsid w:val="00A243F6"/>
    <w:rsid w:val="00A44403"/>
    <w:rsid w:val="00A474E3"/>
    <w:rsid w:val="00A51929"/>
    <w:rsid w:val="00A5722A"/>
    <w:rsid w:val="00A60594"/>
    <w:rsid w:val="00A614C0"/>
    <w:rsid w:val="00A66864"/>
    <w:rsid w:val="00A72F99"/>
    <w:rsid w:val="00A72FD0"/>
    <w:rsid w:val="00A75428"/>
    <w:rsid w:val="00A76BFA"/>
    <w:rsid w:val="00A7724C"/>
    <w:rsid w:val="00A778C2"/>
    <w:rsid w:val="00A94F8A"/>
    <w:rsid w:val="00A94FAE"/>
    <w:rsid w:val="00AA09A9"/>
    <w:rsid w:val="00AA3C70"/>
    <w:rsid w:val="00AB28BC"/>
    <w:rsid w:val="00AB690C"/>
    <w:rsid w:val="00AC008D"/>
    <w:rsid w:val="00AC1ACF"/>
    <w:rsid w:val="00AC53F4"/>
    <w:rsid w:val="00AD7DFF"/>
    <w:rsid w:val="00AE3064"/>
    <w:rsid w:val="00AE7A95"/>
    <w:rsid w:val="00AF002C"/>
    <w:rsid w:val="00B03893"/>
    <w:rsid w:val="00B05F3E"/>
    <w:rsid w:val="00B07C69"/>
    <w:rsid w:val="00B1029D"/>
    <w:rsid w:val="00B11984"/>
    <w:rsid w:val="00B11DBD"/>
    <w:rsid w:val="00B1631C"/>
    <w:rsid w:val="00B16F57"/>
    <w:rsid w:val="00B25AD2"/>
    <w:rsid w:val="00B3517B"/>
    <w:rsid w:val="00B356CA"/>
    <w:rsid w:val="00B35D94"/>
    <w:rsid w:val="00B406B0"/>
    <w:rsid w:val="00B51194"/>
    <w:rsid w:val="00B52BED"/>
    <w:rsid w:val="00B65C6B"/>
    <w:rsid w:val="00B73A74"/>
    <w:rsid w:val="00B73DD8"/>
    <w:rsid w:val="00B75555"/>
    <w:rsid w:val="00B76DDC"/>
    <w:rsid w:val="00B77164"/>
    <w:rsid w:val="00B7792C"/>
    <w:rsid w:val="00B808FE"/>
    <w:rsid w:val="00B81C15"/>
    <w:rsid w:val="00B851EA"/>
    <w:rsid w:val="00B93523"/>
    <w:rsid w:val="00B95DDE"/>
    <w:rsid w:val="00B96E63"/>
    <w:rsid w:val="00BA7A87"/>
    <w:rsid w:val="00BB0A4A"/>
    <w:rsid w:val="00BB1180"/>
    <w:rsid w:val="00BB25B0"/>
    <w:rsid w:val="00BB38A3"/>
    <w:rsid w:val="00BB3983"/>
    <w:rsid w:val="00BC0538"/>
    <w:rsid w:val="00BC45CF"/>
    <w:rsid w:val="00BE24F2"/>
    <w:rsid w:val="00BE6346"/>
    <w:rsid w:val="00BF3735"/>
    <w:rsid w:val="00C10547"/>
    <w:rsid w:val="00C1314C"/>
    <w:rsid w:val="00C20BDC"/>
    <w:rsid w:val="00C31C6D"/>
    <w:rsid w:val="00C3640D"/>
    <w:rsid w:val="00C412D3"/>
    <w:rsid w:val="00C426F9"/>
    <w:rsid w:val="00C42C66"/>
    <w:rsid w:val="00C47047"/>
    <w:rsid w:val="00C503F1"/>
    <w:rsid w:val="00C539B8"/>
    <w:rsid w:val="00C54AB0"/>
    <w:rsid w:val="00C57D62"/>
    <w:rsid w:val="00C65D76"/>
    <w:rsid w:val="00C70D41"/>
    <w:rsid w:val="00C75A1C"/>
    <w:rsid w:val="00C84864"/>
    <w:rsid w:val="00C910A3"/>
    <w:rsid w:val="00C91E78"/>
    <w:rsid w:val="00C91FB4"/>
    <w:rsid w:val="00C977AD"/>
    <w:rsid w:val="00CB10B8"/>
    <w:rsid w:val="00CB5949"/>
    <w:rsid w:val="00CC7184"/>
    <w:rsid w:val="00CE1401"/>
    <w:rsid w:val="00CE6B32"/>
    <w:rsid w:val="00CF0355"/>
    <w:rsid w:val="00CF1C8E"/>
    <w:rsid w:val="00D03C01"/>
    <w:rsid w:val="00D158C5"/>
    <w:rsid w:val="00D24615"/>
    <w:rsid w:val="00D26749"/>
    <w:rsid w:val="00D30488"/>
    <w:rsid w:val="00D31125"/>
    <w:rsid w:val="00D41DDC"/>
    <w:rsid w:val="00D43F22"/>
    <w:rsid w:val="00D47FB7"/>
    <w:rsid w:val="00D53733"/>
    <w:rsid w:val="00D6339A"/>
    <w:rsid w:val="00D637B8"/>
    <w:rsid w:val="00D65D73"/>
    <w:rsid w:val="00D65F05"/>
    <w:rsid w:val="00D7200F"/>
    <w:rsid w:val="00D80CA6"/>
    <w:rsid w:val="00D85DAF"/>
    <w:rsid w:val="00D87434"/>
    <w:rsid w:val="00D965FF"/>
    <w:rsid w:val="00DA29C9"/>
    <w:rsid w:val="00DA31CE"/>
    <w:rsid w:val="00DA7164"/>
    <w:rsid w:val="00DB2C78"/>
    <w:rsid w:val="00DB36FB"/>
    <w:rsid w:val="00DB406C"/>
    <w:rsid w:val="00DB684D"/>
    <w:rsid w:val="00DC52BF"/>
    <w:rsid w:val="00DC7046"/>
    <w:rsid w:val="00DD0079"/>
    <w:rsid w:val="00DD2E69"/>
    <w:rsid w:val="00DD3372"/>
    <w:rsid w:val="00DD4F42"/>
    <w:rsid w:val="00DE3A87"/>
    <w:rsid w:val="00DE6C72"/>
    <w:rsid w:val="00DE7045"/>
    <w:rsid w:val="00DE757E"/>
    <w:rsid w:val="00DF0917"/>
    <w:rsid w:val="00DF3FBC"/>
    <w:rsid w:val="00DF7298"/>
    <w:rsid w:val="00E012C7"/>
    <w:rsid w:val="00E033A6"/>
    <w:rsid w:val="00E06EDD"/>
    <w:rsid w:val="00E13C0C"/>
    <w:rsid w:val="00E20205"/>
    <w:rsid w:val="00E2791A"/>
    <w:rsid w:val="00E36F0A"/>
    <w:rsid w:val="00E373A9"/>
    <w:rsid w:val="00E42F27"/>
    <w:rsid w:val="00E475BE"/>
    <w:rsid w:val="00E56117"/>
    <w:rsid w:val="00E6008C"/>
    <w:rsid w:val="00E661B5"/>
    <w:rsid w:val="00E71CBF"/>
    <w:rsid w:val="00E76FD9"/>
    <w:rsid w:val="00E7737C"/>
    <w:rsid w:val="00E92069"/>
    <w:rsid w:val="00E92CE4"/>
    <w:rsid w:val="00E95B28"/>
    <w:rsid w:val="00E95C77"/>
    <w:rsid w:val="00E97A8A"/>
    <w:rsid w:val="00EA091B"/>
    <w:rsid w:val="00EB26C3"/>
    <w:rsid w:val="00EC1C95"/>
    <w:rsid w:val="00EC3F9A"/>
    <w:rsid w:val="00EC7531"/>
    <w:rsid w:val="00ED0958"/>
    <w:rsid w:val="00EE245C"/>
    <w:rsid w:val="00EE4785"/>
    <w:rsid w:val="00EF3759"/>
    <w:rsid w:val="00EF6E5F"/>
    <w:rsid w:val="00F05012"/>
    <w:rsid w:val="00F06698"/>
    <w:rsid w:val="00F11083"/>
    <w:rsid w:val="00F408EA"/>
    <w:rsid w:val="00F443A0"/>
    <w:rsid w:val="00F44E1F"/>
    <w:rsid w:val="00F51810"/>
    <w:rsid w:val="00F55AD1"/>
    <w:rsid w:val="00F5776E"/>
    <w:rsid w:val="00F6127B"/>
    <w:rsid w:val="00F67D54"/>
    <w:rsid w:val="00F71F60"/>
    <w:rsid w:val="00F82417"/>
    <w:rsid w:val="00F87D19"/>
    <w:rsid w:val="00FA367C"/>
    <w:rsid w:val="00FA4832"/>
    <w:rsid w:val="00FA6018"/>
    <w:rsid w:val="00FB36EA"/>
    <w:rsid w:val="00FC6F23"/>
    <w:rsid w:val="00FD0303"/>
    <w:rsid w:val="00FD3C7B"/>
    <w:rsid w:val="00FE03DD"/>
    <w:rsid w:val="00FE0623"/>
    <w:rsid w:val="00FE3CF7"/>
    <w:rsid w:val="00FE70DB"/>
    <w:rsid w:val="00FF0528"/>
    <w:rsid w:val="00FF0B0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6582BE"/>
  <w15:docId w15:val="{27F4DD3D-8D87-450E-B0DF-5ACEBD4C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C7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2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0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1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5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F4A10"/>
    <w:rPr>
      <w:color w:val="605E5C"/>
      <w:shd w:val="clear" w:color="auto" w:fill="E1DFDD"/>
    </w:rPr>
  </w:style>
  <w:style w:type="character" w:customStyle="1" w:styleId="Zkladntext115pt">
    <w:name w:val="Základní text + 11;5 pt"/>
    <w:rsid w:val="0014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2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12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12A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18pt">
    <w:name w:val="Základní text (2) + 18 pt"/>
    <w:basedOn w:val="Standardnpsmoodstavce"/>
    <w:rsid w:val="00E95C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paragraph" w:customStyle="1" w:styleId="paragraph">
    <w:name w:val="paragraph"/>
    <w:basedOn w:val="Normln"/>
    <w:rsid w:val="00FE062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0623"/>
  </w:style>
  <w:style w:type="character" w:customStyle="1" w:styleId="eop">
    <w:name w:val="eop"/>
    <w:basedOn w:val="Standardnpsmoodstavce"/>
    <w:rsid w:val="00FE0623"/>
  </w:style>
  <w:style w:type="character" w:customStyle="1" w:styleId="spellingerror">
    <w:name w:val="spellingerror"/>
    <w:basedOn w:val="Standardnpsmoodstavce"/>
    <w:rsid w:val="00FE0623"/>
  </w:style>
  <w:style w:type="character" w:customStyle="1" w:styleId="contextualspellingandgrammarerror">
    <w:name w:val="contextualspellingandgrammarerror"/>
    <w:basedOn w:val="Standardnpsmoodstavce"/>
    <w:rsid w:val="00FE0623"/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qFormat/>
    <w:locked/>
    <w:rsid w:val="00DD4F42"/>
    <w:rPr>
      <w:rFonts w:ascii="Verdana" w:eastAsia="Times New Roman" w:hAnsi="Verdana" w:cs="Times New Roman"/>
      <w:color w:val="000000"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b@fno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5BE39EBCD47E89EE360E9429C4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A808E-1271-47D5-A84F-1C760CEA125B}"/>
      </w:docPartPr>
      <w:docPartBody>
        <w:p w:rsidR="00FA1A3C" w:rsidRDefault="00FA1A3C" w:rsidP="00FA1A3C">
          <w:pPr>
            <w:pStyle w:val="D365BE39EBCD47E89EE360E9429C4CFF"/>
          </w:pPr>
          <w:r w:rsidRPr="002D24C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92"/>
    <w:rsid w:val="00012AB4"/>
    <w:rsid w:val="00077A25"/>
    <w:rsid w:val="000822B5"/>
    <w:rsid w:val="00090E6B"/>
    <w:rsid w:val="00106F16"/>
    <w:rsid w:val="0013113A"/>
    <w:rsid w:val="00204389"/>
    <w:rsid w:val="00231AB1"/>
    <w:rsid w:val="00251449"/>
    <w:rsid w:val="00282336"/>
    <w:rsid w:val="002E3638"/>
    <w:rsid w:val="00334C89"/>
    <w:rsid w:val="003821AA"/>
    <w:rsid w:val="003F2B34"/>
    <w:rsid w:val="004E6A86"/>
    <w:rsid w:val="00507163"/>
    <w:rsid w:val="005200CD"/>
    <w:rsid w:val="00614D16"/>
    <w:rsid w:val="006D6ADE"/>
    <w:rsid w:val="006E6C65"/>
    <w:rsid w:val="007F79AE"/>
    <w:rsid w:val="0084387F"/>
    <w:rsid w:val="00875671"/>
    <w:rsid w:val="009336DD"/>
    <w:rsid w:val="009A75AB"/>
    <w:rsid w:val="00AC1ACF"/>
    <w:rsid w:val="00B25AD2"/>
    <w:rsid w:val="00B436FC"/>
    <w:rsid w:val="00B50FC4"/>
    <w:rsid w:val="00B7251C"/>
    <w:rsid w:val="00B87EC8"/>
    <w:rsid w:val="00BD5BB6"/>
    <w:rsid w:val="00C94509"/>
    <w:rsid w:val="00D85392"/>
    <w:rsid w:val="00DA0613"/>
    <w:rsid w:val="00DE1997"/>
    <w:rsid w:val="00E22FD4"/>
    <w:rsid w:val="00E57B44"/>
    <w:rsid w:val="00E7285D"/>
    <w:rsid w:val="00F50AFD"/>
    <w:rsid w:val="00F726D6"/>
    <w:rsid w:val="00F8478E"/>
    <w:rsid w:val="00FA1A3C"/>
    <w:rsid w:val="00FC4AD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0AFD"/>
    <w:rPr>
      <w:color w:val="808080"/>
    </w:rPr>
  </w:style>
  <w:style w:type="paragraph" w:customStyle="1" w:styleId="D365BE39EBCD47E89EE360E9429C4CFF">
    <w:name w:val="D365BE39EBCD47E89EE360E9429C4CFF"/>
    <w:rsid w:val="00FA1A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C323-3525-4AE3-AF30-B9C5BF7F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3665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Gartner</dc:creator>
  <cp:lastModifiedBy>Procházka Jakub, DiS.</cp:lastModifiedBy>
  <cp:revision>10</cp:revision>
  <cp:lastPrinted>2025-03-26T13:52:00Z</cp:lastPrinted>
  <dcterms:created xsi:type="dcterms:W3CDTF">2025-03-26T12:11:00Z</dcterms:created>
  <dcterms:modified xsi:type="dcterms:W3CDTF">2025-04-08T08:12:00Z</dcterms:modified>
</cp:coreProperties>
</file>