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B91" w:rsidRPr="00D76B91" w:rsidRDefault="003A7AD7" w:rsidP="00D76B91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“</w:t>
      </w:r>
      <w:r w:rsidR="00BF14B2" w:rsidRPr="00BF14B2">
        <w:t xml:space="preserve"> </w:t>
      </w:r>
      <w:r w:rsidR="00BF14B2" w:rsidRPr="00BF14B2">
        <w:rPr>
          <w:rFonts w:ascii="Tahoma" w:hAnsi="Tahoma" w:cs="Tahoma"/>
          <w:b/>
          <w:color w:val="000000"/>
          <w:sz w:val="20"/>
          <w:szCs w:val="20"/>
        </w:rPr>
        <w:t xml:space="preserve">Zpracování PD na </w:t>
      </w:r>
      <w:r w:rsidR="00703AA3">
        <w:rPr>
          <w:rFonts w:ascii="Tahoma" w:hAnsi="Tahoma" w:cs="Tahoma"/>
          <w:b/>
          <w:color w:val="000000"/>
          <w:sz w:val="20"/>
          <w:szCs w:val="20"/>
        </w:rPr>
        <w:t>do</w:t>
      </w:r>
      <w:r w:rsidR="00BF14B2" w:rsidRPr="00BF14B2">
        <w:rPr>
          <w:rFonts w:ascii="Tahoma" w:hAnsi="Tahoma" w:cs="Tahoma"/>
          <w:b/>
          <w:color w:val="000000"/>
          <w:sz w:val="20"/>
          <w:szCs w:val="20"/>
        </w:rPr>
        <w:t xml:space="preserve">chlazení </w:t>
      </w:r>
      <w:r w:rsidR="00AF66F8">
        <w:rPr>
          <w:rFonts w:ascii="Tahoma" w:hAnsi="Tahoma" w:cs="Tahoma"/>
          <w:b/>
          <w:color w:val="000000"/>
          <w:sz w:val="20"/>
          <w:szCs w:val="20"/>
        </w:rPr>
        <w:t>budov O a P</w:t>
      </w:r>
      <w:r>
        <w:rPr>
          <w:rFonts w:ascii="Tahoma" w:hAnsi="Tahoma" w:cs="Tahoma"/>
          <w:b/>
          <w:color w:val="000000"/>
          <w:sz w:val="20"/>
          <w:szCs w:val="20"/>
        </w:rPr>
        <w:t>“</w:t>
      </w:r>
    </w:p>
    <w:p w:rsidR="00BF14B2" w:rsidRDefault="007622FC">
      <w:r>
        <w:t>Předmětem zakázky</w:t>
      </w:r>
      <w:r w:rsidR="00EB1F56">
        <w:t xml:space="preserve"> je</w:t>
      </w:r>
      <w:r>
        <w:t xml:space="preserve"> </w:t>
      </w:r>
      <w:r w:rsidR="004A6904">
        <w:t xml:space="preserve">zpracování projektové dokumentace </w:t>
      </w:r>
      <w:r w:rsidR="007757BE">
        <w:t xml:space="preserve">pro </w:t>
      </w:r>
      <w:r w:rsidR="00FD1E64">
        <w:t>chlazení</w:t>
      </w:r>
      <w:r w:rsidR="00812EC1">
        <w:t xml:space="preserve"> lůžkových</w:t>
      </w:r>
      <w:r w:rsidR="00FD1E64">
        <w:t xml:space="preserve"> oddělení</w:t>
      </w:r>
      <w:r w:rsidR="00B0757B">
        <w:t>, ambulancí</w:t>
      </w:r>
      <w:r w:rsidR="00AF66F8">
        <w:t xml:space="preserve">, technických místností a kancelářských místností v budovách O1, O2, P1, P2. </w:t>
      </w:r>
      <w:r w:rsidR="00B0757B">
        <w:t xml:space="preserve">Součástí </w:t>
      </w:r>
      <w:r w:rsidR="00AF66F8">
        <w:t>projektové dokumentace</w:t>
      </w:r>
      <w:r w:rsidR="00B0757B">
        <w:t xml:space="preserve"> bude </w:t>
      </w:r>
      <w:r w:rsidR="00AF66F8">
        <w:t>návrh nového chladícího zařízení</w:t>
      </w:r>
      <w:r w:rsidR="005B6572">
        <w:t xml:space="preserve">, </w:t>
      </w:r>
      <w:r w:rsidR="00B0757B">
        <w:t>zakreslení stávajících jednotek a jejich následná výměna za systé</w:t>
      </w:r>
      <w:r w:rsidR="00AF66F8">
        <w:t>my s jednou venkovní jednotkou a více vnitřními jednotkami.</w:t>
      </w:r>
      <w:r w:rsidR="00B0757B">
        <w:t xml:space="preserve"> </w:t>
      </w:r>
      <w:r w:rsidR="00BF14B2">
        <w:t>Venkovní jednotky pro navrhované zařízení budou umístěny na stře</w:t>
      </w:r>
      <w:r w:rsidR="00B0757B">
        <w:t>chách</w:t>
      </w:r>
      <w:r w:rsidR="00BF14B2">
        <w:t xml:space="preserve"> budov</w:t>
      </w:r>
      <w:r w:rsidR="00AF66F8">
        <w:t xml:space="preserve"> O a P</w:t>
      </w:r>
      <w:r w:rsidR="00B0757B">
        <w:t>, popřípadě na fasádě budovy</w:t>
      </w:r>
      <w:r w:rsidR="00BF14B2">
        <w:t>.</w:t>
      </w:r>
    </w:p>
    <w:p w:rsidR="00BF14B2" w:rsidRDefault="00BF14B2">
      <w:pPr>
        <w:rPr>
          <w:b/>
          <w:color w:val="0070C0"/>
        </w:rPr>
      </w:pPr>
    </w:p>
    <w:p w:rsidR="003F4937" w:rsidRDefault="003F4937">
      <w:pPr>
        <w:rPr>
          <w:b/>
          <w:color w:val="0070C0"/>
        </w:rPr>
      </w:pPr>
      <w:r w:rsidRPr="003F4937">
        <w:rPr>
          <w:b/>
          <w:color w:val="0070C0"/>
        </w:rPr>
        <w:t>Termíny</w:t>
      </w:r>
      <w:r w:rsidR="001000BB">
        <w:rPr>
          <w:b/>
          <w:color w:val="0070C0"/>
        </w:rPr>
        <w:t xml:space="preserve"> předání dokumentace</w:t>
      </w:r>
      <w:r w:rsidRPr="003F4937">
        <w:rPr>
          <w:b/>
          <w:color w:val="0070C0"/>
        </w:rPr>
        <w:t>:</w:t>
      </w:r>
    </w:p>
    <w:p w:rsidR="003F4937" w:rsidRPr="003F4937" w:rsidRDefault="00812EC1" w:rsidP="003F4937">
      <w:pPr>
        <w:pStyle w:val="Odstavecseseznamem"/>
        <w:numPr>
          <w:ilvl w:val="0"/>
          <w:numId w:val="14"/>
        </w:numPr>
      </w:pPr>
      <w:r>
        <w:t>T</w:t>
      </w:r>
      <w:r w:rsidR="003F4937" w:rsidRPr="003F4937">
        <w:t xml:space="preserve">ermín předání kompletní dokumentace do </w:t>
      </w:r>
      <w:r w:rsidR="005E1C54">
        <w:t>6</w:t>
      </w:r>
      <w:r w:rsidR="003F4937" w:rsidRPr="003F4937">
        <w:t xml:space="preserve"> týdnů od podpisu smlouvy</w:t>
      </w:r>
    </w:p>
    <w:p w:rsidR="00FD1E64" w:rsidRPr="00827433" w:rsidRDefault="00434623">
      <w:pPr>
        <w:rPr>
          <w:b/>
          <w:color w:val="0070C0"/>
          <w:sz w:val="24"/>
        </w:rPr>
      </w:pPr>
      <w:r w:rsidRPr="00827433">
        <w:rPr>
          <w:b/>
          <w:color w:val="0070C0"/>
          <w:sz w:val="24"/>
        </w:rPr>
        <w:t>Budov</w:t>
      </w:r>
      <w:r>
        <w:rPr>
          <w:b/>
          <w:color w:val="0070C0"/>
          <w:sz w:val="24"/>
        </w:rPr>
        <w:t>y</w:t>
      </w:r>
      <w:r w:rsidR="00FD1E64" w:rsidRPr="00827433">
        <w:rPr>
          <w:b/>
          <w:color w:val="0070C0"/>
          <w:sz w:val="24"/>
        </w:rPr>
        <w:t xml:space="preserve"> </w:t>
      </w:r>
      <w:r>
        <w:rPr>
          <w:b/>
          <w:color w:val="0070C0"/>
          <w:sz w:val="24"/>
        </w:rPr>
        <w:t>O1, O2, P1,</w:t>
      </w:r>
      <w:r w:rsidR="00CB2946">
        <w:rPr>
          <w:b/>
          <w:color w:val="0070C0"/>
          <w:sz w:val="24"/>
        </w:rPr>
        <w:t xml:space="preserve"> </w:t>
      </w:r>
      <w:r>
        <w:rPr>
          <w:b/>
          <w:color w:val="0070C0"/>
          <w:sz w:val="24"/>
        </w:rPr>
        <w:t>P2</w:t>
      </w:r>
      <w:r w:rsidR="00FD1E64" w:rsidRPr="00827433">
        <w:rPr>
          <w:b/>
          <w:color w:val="0070C0"/>
          <w:sz w:val="24"/>
        </w:rPr>
        <w:t>:</w:t>
      </w:r>
    </w:p>
    <w:p w:rsidR="00B102A0" w:rsidRPr="00967F75" w:rsidRDefault="00B102A0" w:rsidP="00CA60AE">
      <w:pPr>
        <w:rPr>
          <w:b/>
          <w:i/>
        </w:rPr>
      </w:pPr>
      <w:r w:rsidRPr="00967F75">
        <w:rPr>
          <w:b/>
          <w:i/>
        </w:rPr>
        <w:t>Součástí projektové dokumentace bude</w:t>
      </w:r>
      <w:bookmarkStart w:id="0" w:name="_GoBack"/>
      <w:bookmarkEnd w:id="0"/>
      <w:r w:rsidRPr="00967F75">
        <w:rPr>
          <w:b/>
          <w:i/>
        </w:rPr>
        <w:t>:</w:t>
      </w:r>
    </w:p>
    <w:p w:rsidR="004E183C" w:rsidRDefault="00B41983" w:rsidP="00CA60AE">
      <w:pPr>
        <w:pStyle w:val="Odstavecseseznamem"/>
        <w:numPr>
          <w:ilvl w:val="0"/>
          <w:numId w:val="2"/>
        </w:numPr>
        <w:ind w:left="851" w:hanging="425"/>
      </w:pPr>
      <w:r>
        <w:t>Projektová dokumentace chladícího zařízení</w:t>
      </w:r>
    </w:p>
    <w:p w:rsidR="00B41983" w:rsidRDefault="00763AC9" w:rsidP="00CA60AE">
      <w:pPr>
        <w:pStyle w:val="Odstavecseseznamem"/>
        <w:numPr>
          <w:ilvl w:val="0"/>
          <w:numId w:val="2"/>
        </w:numPr>
        <w:ind w:left="851" w:hanging="425"/>
      </w:pPr>
      <w:r>
        <w:t>Odvod kondenzátu</w:t>
      </w:r>
    </w:p>
    <w:p w:rsidR="00FD6723" w:rsidRDefault="00FD6723" w:rsidP="00CA60AE">
      <w:pPr>
        <w:pStyle w:val="Odstavecseseznamem"/>
        <w:numPr>
          <w:ilvl w:val="0"/>
          <w:numId w:val="2"/>
        </w:numPr>
        <w:ind w:left="851" w:hanging="425"/>
      </w:pPr>
      <w:r>
        <w:t xml:space="preserve">Umístění venkovních </w:t>
      </w:r>
      <w:r w:rsidR="00DC17C8">
        <w:t>jednotek</w:t>
      </w:r>
      <w:r w:rsidR="00897C61">
        <w:t xml:space="preserve"> včetně nosné kovové konstrukce</w:t>
      </w:r>
    </w:p>
    <w:p w:rsidR="00FD6723" w:rsidRPr="00B41983" w:rsidRDefault="00FD6723" w:rsidP="00CA60AE">
      <w:pPr>
        <w:pStyle w:val="Odstavecseseznamem"/>
        <w:numPr>
          <w:ilvl w:val="0"/>
          <w:numId w:val="2"/>
        </w:numPr>
        <w:ind w:left="851" w:hanging="425"/>
      </w:pPr>
      <w:r>
        <w:t>Stoupací rozvod chladiva a kabeláže pro jednotlivá patra</w:t>
      </w:r>
    </w:p>
    <w:p w:rsidR="00C942FD" w:rsidRDefault="00C942FD" w:rsidP="00CA60AE">
      <w:pPr>
        <w:pStyle w:val="Odstavecseseznamem"/>
        <w:numPr>
          <w:ilvl w:val="0"/>
          <w:numId w:val="2"/>
        </w:numPr>
        <w:ind w:left="851" w:hanging="425"/>
      </w:pPr>
      <w:r>
        <w:t>Projektová dokumentace elektroinstalace</w:t>
      </w:r>
    </w:p>
    <w:p w:rsidR="00B102A0" w:rsidRDefault="00B102A0" w:rsidP="00CA60AE">
      <w:pPr>
        <w:pStyle w:val="Odstavecseseznamem"/>
        <w:numPr>
          <w:ilvl w:val="0"/>
          <w:numId w:val="2"/>
        </w:numPr>
        <w:ind w:left="851" w:hanging="425"/>
      </w:pPr>
      <w:r>
        <w:t xml:space="preserve">Projektová dokumentace stavební části </w:t>
      </w:r>
    </w:p>
    <w:p w:rsidR="00B102A0" w:rsidRDefault="00B102A0" w:rsidP="00CA60AE">
      <w:pPr>
        <w:pStyle w:val="Odstavecseseznamem"/>
        <w:numPr>
          <w:ilvl w:val="0"/>
          <w:numId w:val="2"/>
        </w:numPr>
        <w:ind w:left="851" w:hanging="425"/>
      </w:pPr>
      <w:r>
        <w:t xml:space="preserve">Požárně bezpečnostní řešení </w:t>
      </w:r>
      <w:r w:rsidR="007A49D1">
        <w:t>stavby</w:t>
      </w:r>
    </w:p>
    <w:p w:rsidR="001F5660" w:rsidRDefault="001F5660" w:rsidP="00CA60AE">
      <w:pPr>
        <w:pStyle w:val="Odstavecseseznamem"/>
        <w:numPr>
          <w:ilvl w:val="0"/>
          <w:numId w:val="2"/>
        </w:numPr>
        <w:ind w:left="851" w:hanging="425"/>
      </w:pPr>
      <w:r>
        <w:t xml:space="preserve">Vyhotovení projektové dokumentace ve </w:t>
      </w:r>
      <w:r w:rsidR="00DB6249">
        <w:t>dvou</w:t>
      </w:r>
      <w:r>
        <w:t xml:space="preserve"> tištěných podobách, jedna</w:t>
      </w:r>
      <w:r w:rsidR="00E32269">
        <w:t xml:space="preserve"> bude </w:t>
      </w:r>
      <w:r>
        <w:t>s úplným rozpočtem</w:t>
      </w:r>
    </w:p>
    <w:p w:rsidR="008B3994" w:rsidRDefault="00E32269" w:rsidP="008B3994">
      <w:pPr>
        <w:pStyle w:val="Odstavecseseznamem"/>
        <w:numPr>
          <w:ilvl w:val="0"/>
          <w:numId w:val="2"/>
        </w:numPr>
        <w:ind w:left="851" w:hanging="425"/>
      </w:pPr>
      <w:r>
        <w:t>Úplná dokumentace</w:t>
      </w:r>
      <w:r w:rsidR="00C60E27">
        <w:t xml:space="preserve"> v</w:t>
      </w:r>
      <w:r w:rsidR="007E0B8D">
        <w:t> elektronické podobě</w:t>
      </w:r>
      <w:r w:rsidR="008B3994" w:rsidRPr="008B3994">
        <w:t xml:space="preserve"> </w:t>
      </w:r>
    </w:p>
    <w:p w:rsidR="008B3994" w:rsidRPr="00812EC1" w:rsidRDefault="00B47715" w:rsidP="008B3994">
      <w:pPr>
        <w:pStyle w:val="Odstavecseseznamem"/>
        <w:numPr>
          <w:ilvl w:val="0"/>
          <w:numId w:val="2"/>
        </w:numPr>
        <w:ind w:left="851" w:hanging="425"/>
        <w:rPr>
          <w:b/>
          <w:i/>
          <w:sz w:val="24"/>
        </w:rPr>
      </w:pPr>
      <w:r>
        <w:t>Demontáž stávající</w:t>
      </w:r>
      <w:r w:rsidR="00812EC1">
        <w:t>ch</w:t>
      </w:r>
      <w:r>
        <w:t xml:space="preserve"> </w:t>
      </w:r>
      <w:r w:rsidR="00812EC1">
        <w:t>chladících jednotek,</w:t>
      </w:r>
      <w:r w:rsidR="008B3994">
        <w:t xml:space="preserve"> včetně zapravení a ekologické likvidace </w:t>
      </w:r>
    </w:p>
    <w:p w:rsidR="00967F75" w:rsidRPr="008B3994" w:rsidRDefault="00967F75" w:rsidP="008B3994">
      <w:pPr>
        <w:rPr>
          <w:b/>
          <w:i/>
          <w:sz w:val="24"/>
        </w:rPr>
      </w:pPr>
      <w:r w:rsidRPr="008B3994">
        <w:rPr>
          <w:b/>
          <w:i/>
          <w:sz w:val="24"/>
        </w:rPr>
        <w:t>Požadavky</w:t>
      </w:r>
      <w:r w:rsidR="00FD6723" w:rsidRPr="008B3994">
        <w:rPr>
          <w:b/>
          <w:i/>
          <w:sz w:val="24"/>
        </w:rPr>
        <w:t>:</w:t>
      </w:r>
    </w:p>
    <w:p w:rsidR="00434623" w:rsidRDefault="00FD6723" w:rsidP="00967F75">
      <w:pPr>
        <w:pStyle w:val="Bezmezer"/>
      </w:pPr>
      <w:r w:rsidRPr="00FD6723">
        <w:t xml:space="preserve">Projektová dokumentace </w:t>
      </w:r>
      <w:r>
        <w:t xml:space="preserve">pro </w:t>
      </w:r>
      <w:r w:rsidR="00812EC1">
        <w:t>doch</w:t>
      </w:r>
      <w:r>
        <w:t xml:space="preserve">lazení budovy </w:t>
      </w:r>
      <w:r w:rsidR="00434623">
        <w:t>O1, O2</w:t>
      </w:r>
      <w:r>
        <w:t xml:space="preserve"> bude řešit</w:t>
      </w:r>
      <w:r w:rsidR="00434623">
        <w:t xml:space="preserve"> </w:t>
      </w:r>
      <w:r w:rsidR="00BF14B2">
        <w:t>1</w:t>
      </w:r>
      <w:r>
        <w:t>.NP,</w:t>
      </w:r>
      <w:r w:rsidR="00BF14B2">
        <w:t>2</w:t>
      </w:r>
      <w:r>
        <w:t>.NP,</w:t>
      </w:r>
      <w:r w:rsidR="00BF14B2">
        <w:t>3</w:t>
      </w:r>
      <w:r>
        <w:t>.</w:t>
      </w:r>
      <w:r w:rsidR="00812EC1">
        <w:t>NP</w:t>
      </w:r>
      <w:r w:rsidR="00434623">
        <w:t xml:space="preserve"> ve všech místnostech kromě WC a koupelen.</w:t>
      </w:r>
    </w:p>
    <w:p w:rsidR="00B90274" w:rsidRDefault="00434623" w:rsidP="00967F75">
      <w:pPr>
        <w:pStyle w:val="Bezmezer"/>
      </w:pPr>
      <w:r>
        <w:t xml:space="preserve">V budově P1, P2 bude projektová dokumentace řešit 1.PP, 1.NP, 2.NP, 3.NP ve všech místnostech kromě koupelen a WC. V 1.PP se bude budou řešit jen dvě technické místnosti, </w:t>
      </w:r>
      <w:proofErr w:type="spellStart"/>
      <w:r>
        <w:t>serv</w:t>
      </w:r>
      <w:r w:rsidR="005B6572">
        <w:t>e</w:t>
      </w:r>
      <w:r>
        <w:t>rovna</w:t>
      </w:r>
      <w:proofErr w:type="spellEnd"/>
      <w:r>
        <w:t xml:space="preserve"> a potrubní pošta, jedná s</w:t>
      </w:r>
      <w:r w:rsidR="005B6572">
        <w:t>e</w:t>
      </w:r>
      <w:r>
        <w:t xml:space="preserve"> č.m.160 a 171</w:t>
      </w:r>
      <w:r w:rsidR="005B6572">
        <w:t>.</w:t>
      </w:r>
    </w:p>
    <w:p w:rsidR="00434623" w:rsidRDefault="00434623" w:rsidP="00967F75">
      <w:pPr>
        <w:pStyle w:val="Bezmezer"/>
      </w:pPr>
    </w:p>
    <w:p w:rsidR="005F43F3" w:rsidRDefault="005F43F3" w:rsidP="005F43F3">
      <w:pPr>
        <w:pStyle w:val="Bezmezer"/>
        <w:numPr>
          <w:ilvl w:val="0"/>
          <w:numId w:val="13"/>
        </w:numPr>
      </w:pPr>
      <w:r>
        <w:t>Navrhované chladící jednotky musí pokrýt tepelné zisky jednotlivých místností</w:t>
      </w:r>
    </w:p>
    <w:p w:rsidR="00967F75" w:rsidRDefault="004F2D93" w:rsidP="00967F75">
      <w:pPr>
        <w:pStyle w:val="Bezmezer"/>
        <w:numPr>
          <w:ilvl w:val="0"/>
          <w:numId w:val="13"/>
        </w:numPr>
      </w:pPr>
      <w:r>
        <w:t>Navrhované chladící zařízení bude mít ř</w:t>
      </w:r>
      <w:r w:rsidR="00967F75">
        <w:t>ízenou, proměnlivou odparnou teplotu chladiva s možností automatického řízení na základě venkovní teploty</w:t>
      </w:r>
      <w:r w:rsidR="0013140C">
        <w:t xml:space="preserve"> </w:t>
      </w:r>
      <w:r w:rsidR="00967F75">
        <w:t xml:space="preserve">(VRT). Tento požadavek je z </w:t>
      </w:r>
      <w:r w:rsidR="0013140C">
        <w:t>důvodu</w:t>
      </w:r>
      <w:r w:rsidR="00967F75">
        <w:t xml:space="preserve"> </w:t>
      </w:r>
      <w:r w:rsidR="0013140C">
        <w:t>minimalizace</w:t>
      </w:r>
      <w:r w:rsidR="00967F75">
        <w:t xml:space="preserve"> množení patogenních bakterií v kondenzátním systému</w:t>
      </w:r>
    </w:p>
    <w:p w:rsidR="00DC17C8" w:rsidRPr="00DC17C8" w:rsidRDefault="00DC17C8" w:rsidP="00967F75">
      <w:pPr>
        <w:pStyle w:val="Bezmezer"/>
        <w:numPr>
          <w:ilvl w:val="0"/>
          <w:numId w:val="13"/>
        </w:numPr>
        <w:rPr>
          <w:rFonts w:cstheme="minorHAnsi"/>
          <w:sz w:val="20"/>
        </w:rPr>
      </w:pPr>
      <w:r w:rsidRPr="00DC17C8">
        <w:rPr>
          <w:rFonts w:cstheme="minorHAnsi"/>
        </w:rPr>
        <w:t xml:space="preserve">Veškerá instalovaná technologie chlazení bude připojena na stávající nadřazený monitorovací systém </w:t>
      </w:r>
      <w:proofErr w:type="spellStart"/>
      <w:r w:rsidRPr="00DC17C8">
        <w:rPr>
          <w:rFonts w:cstheme="minorHAnsi"/>
        </w:rPr>
        <w:t>Honeywell</w:t>
      </w:r>
      <w:proofErr w:type="spellEnd"/>
      <w:r w:rsidRPr="00DC17C8">
        <w:rPr>
          <w:rFonts w:cstheme="minorHAnsi"/>
        </w:rPr>
        <w:t xml:space="preserve"> Aréna, kde bude provedena vizualizace, dálková správa dle standardu FNOL</w:t>
      </w:r>
    </w:p>
    <w:p w:rsidR="0013140C" w:rsidRDefault="0013140C" w:rsidP="00967F75">
      <w:pPr>
        <w:pStyle w:val="Bezmezer"/>
        <w:numPr>
          <w:ilvl w:val="0"/>
          <w:numId w:val="13"/>
        </w:numPr>
      </w:pPr>
      <w:r>
        <w:t>Ovladače chladících jednotek budou v nástěnném provedení (hotelový typ)</w:t>
      </w:r>
      <w:r w:rsidR="003E0081">
        <w:t>, rozsah nastavení teplot bude minimálně 20-</w:t>
      </w:r>
      <w:r w:rsidR="00DC17C8">
        <w:t>25 °C</w:t>
      </w:r>
      <w:r w:rsidR="000165CC">
        <w:t>, dále bude ovládáno zapnutí a vypnutí jednotky, otáčky ventilátoru</w:t>
      </w:r>
    </w:p>
    <w:p w:rsidR="003E0081" w:rsidRDefault="0013140C" w:rsidP="003E0081">
      <w:pPr>
        <w:pStyle w:val="Bezmezer"/>
        <w:numPr>
          <w:ilvl w:val="0"/>
          <w:numId w:val="13"/>
        </w:numPr>
      </w:pPr>
      <w:r>
        <w:t>Centrální řízení pomocí patrového ovladače s dotykovým displejem</w:t>
      </w:r>
      <w:r w:rsidR="003E0081">
        <w:t xml:space="preserve"> bude zajišťovat celkové a zároveň jednotlivé spuštění, nastavení jednotlivých vnitřních jednotek dle skupin a účelu, zablokování funkcí vnitřních jednotek, nastavení teplotních limitů</w:t>
      </w:r>
      <w:r w:rsidR="00CD6618">
        <w:t>, vše v českém jazyce</w:t>
      </w:r>
    </w:p>
    <w:p w:rsidR="0013140C" w:rsidRDefault="00561A31" w:rsidP="00967F75">
      <w:pPr>
        <w:pStyle w:val="Bezmezer"/>
        <w:numPr>
          <w:ilvl w:val="0"/>
          <w:numId w:val="13"/>
        </w:numPr>
      </w:pPr>
      <w:r>
        <w:lastRenderedPageBreak/>
        <w:t>Chladicí</w:t>
      </w:r>
      <w:r w:rsidR="003E0081">
        <w:t xml:space="preserve"> systém bude</w:t>
      </w:r>
      <w:r>
        <w:t xml:space="preserve"> mít výstup pro omezování čtvrthodinového maxima – </w:t>
      </w:r>
      <w:proofErr w:type="spellStart"/>
      <w:r>
        <w:t>Optiener</w:t>
      </w:r>
      <w:proofErr w:type="spellEnd"/>
      <w:r>
        <w:t xml:space="preserve"> a na tento systém bude připojen</w:t>
      </w:r>
    </w:p>
    <w:p w:rsidR="00E314B9" w:rsidRDefault="00E314B9" w:rsidP="00967F75">
      <w:pPr>
        <w:pStyle w:val="Bezmezer"/>
        <w:numPr>
          <w:ilvl w:val="0"/>
          <w:numId w:val="13"/>
        </w:numPr>
      </w:pPr>
      <w:r>
        <w:t>Navržené řešení musí být v souladu s platnou legislativou, ČSN a standardy ve FNOL</w:t>
      </w:r>
    </w:p>
    <w:p w:rsidR="00DC17C8" w:rsidRPr="00DC17C8" w:rsidRDefault="00DC17C8" w:rsidP="00DC17C8">
      <w:pPr>
        <w:pStyle w:val="Odstavecseseznamem"/>
        <w:numPr>
          <w:ilvl w:val="0"/>
          <w:numId w:val="13"/>
        </w:numPr>
        <w:rPr>
          <w:rFonts w:cstheme="minorHAnsi"/>
        </w:rPr>
      </w:pPr>
      <w:r w:rsidRPr="00DC17C8">
        <w:rPr>
          <w:rFonts w:cstheme="minorHAnsi"/>
        </w:rPr>
        <w:t>Zařízení musí být konstruováno tak, aby po obnovení napájení byl provoz obnoven bez jakéhokoliv zásahu a byl plně automatický</w:t>
      </w:r>
    </w:p>
    <w:p w:rsidR="00DC17C8" w:rsidRPr="00BF14B2" w:rsidRDefault="00DC17C8" w:rsidP="00967F75">
      <w:pPr>
        <w:pStyle w:val="Odstavecseseznamem"/>
        <w:numPr>
          <w:ilvl w:val="0"/>
          <w:numId w:val="13"/>
        </w:numPr>
        <w:rPr>
          <w:rFonts w:cstheme="minorHAnsi"/>
          <w:sz w:val="20"/>
        </w:rPr>
      </w:pPr>
      <w:r w:rsidRPr="00DC17C8">
        <w:rPr>
          <w:rFonts w:cstheme="minorHAnsi"/>
        </w:rPr>
        <w:t>Zařízení musí být konstruováno tak, aby po obnovení napájení bylo navázání komunikace s nadřazeným monitorovacím systémem bez jakéhokoliv zásahu a byl plně automatický</w:t>
      </w:r>
    </w:p>
    <w:p w:rsidR="00BF14B2" w:rsidRPr="007F2117" w:rsidRDefault="007F2117" w:rsidP="00BF14B2">
      <w:pPr>
        <w:pStyle w:val="Odstavecseseznamem"/>
        <w:numPr>
          <w:ilvl w:val="0"/>
          <w:numId w:val="13"/>
        </w:numPr>
        <w:rPr>
          <w:rFonts w:cstheme="minorHAnsi"/>
        </w:rPr>
      </w:pPr>
      <w:bookmarkStart w:id="1" w:name="_Hlk168378957"/>
      <w:r w:rsidRPr="007F2117">
        <w:rPr>
          <w:rFonts w:cstheme="minorHAnsi"/>
        </w:rPr>
        <w:t xml:space="preserve">Ve FNOL se pravidelně </w:t>
      </w:r>
      <w:r>
        <w:rPr>
          <w:rFonts w:cstheme="minorHAnsi"/>
        </w:rPr>
        <w:t xml:space="preserve">provádí zkoušky </w:t>
      </w:r>
      <w:r w:rsidRPr="007F2117">
        <w:rPr>
          <w:rFonts w:cstheme="minorHAnsi"/>
        </w:rPr>
        <w:t>záložní</w:t>
      </w:r>
      <w:r>
        <w:rPr>
          <w:rFonts w:cstheme="minorHAnsi"/>
        </w:rPr>
        <w:t>ho</w:t>
      </w:r>
      <w:r w:rsidRPr="007F2117">
        <w:rPr>
          <w:rFonts w:cstheme="minorHAnsi"/>
        </w:rPr>
        <w:t xml:space="preserve"> napájení pomocí náhradních zdrojů (DA), před tímto plánovaným výpadkem proudu je nutné chladící zařízení korektně vypnout. Zařízení</w:t>
      </w:r>
      <w:r w:rsidR="00BF14B2" w:rsidRPr="007F2117">
        <w:rPr>
          <w:rFonts w:cstheme="minorHAnsi"/>
        </w:rPr>
        <w:t xml:space="preserve"> musí mít komunikační rozhraní pro dálkové vypínání </w:t>
      </w:r>
      <w:r w:rsidRPr="007F2117">
        <w:rPr>
          <w:rFonts w:cstheme="minorHAnsi"/>
        </w:rPr>
        <w:t xml:space="preserve">a zapínání </w:t>
      </w:r>
      <w:r w:rsidR="00BF14B2" w:rsidRPr="007F2117">
        <w:rPr>
          <w:rFonts w:cstheme="minorHAnsi"/>
        </w:rPr>
        <w:t>chlazen</w:t>
      </w:r>
      <w:r w:rsidRPr="007F2117">
        <w:rPr>
          <w:rFonts w:cstheme="minorHAnsi"/>
        </w:rPr>
        <w:t xml:space="preserve">í přes nadřazený systém </w:t>
      </w:r>
      <w:proofErr w:type="spellStart"/>
      <w:r w:rsidRPr="007F2117">
        <w:rPr>
          <w:rFonts w:cstheme="minorHAnsi"/>
        </w:rPr>
        <w:t>Honeywell</w:t>
      </w:r>
      <w:proofErr w:type="spellEnd"/>
      <w:r w:rsidRPr="007F2117">
        <w:rPr>
          <w:rFonts w:cstheme="minorHAnsi"/>
        </w:rPr>
        <w:t xml:space="preserve"> </w:t>
      </w:r>
      <w:proofErr w:type="spellStart"/>
      <w:r w:rsidRPr="007F2117">
        <w:rPr>
          <w:rFonts w:cstheme="minorHAnsi"/>
        </w:rPr>
        <w:t>Arena</w:t>
      </w:r>
      <w:proofErr w:type="spellEnd"/>
      <w:r w:rsidRPr="007F2117">
        <w:rPr>
          <w:rFonts w:cstheme="minorHAnsi"/>
        </w:rPr>
        <w:t xml:space="preserve">. </w:t>
      </w:r>
      <w:bookmarkEnd w:id="1"/>
    </w:p>
    <w:sectPr w:rsidR="00BF14B2" w:rsidRPr="007F2117" w:rsidSect="00827433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78CF"/>
    <w:multiLevelType w:val="hybridMultilevel"/>
    <w:tmpl w:val="DE3C4D98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383285"/>
    <w:multiLevelType w:val="hybridMultilevel"/>
    <w:tmpl w:val="BB88F486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6A25E9"/>
    <w:multiLevelType w:val="hybridMultilevel"/>
    <w:tmpl w:val="204A3C2C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9172D4"/>
    <w:multiLevelType w:val="hybridMultilevel"/>
    <w:tmpl w:val="B1E8C2B2"/>
    <w:lvl w:ilvl="0" w:tplc="CE3A434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9481B"/>
    <w:multiLevelType w:val="hybridMultilevel"/>
    <w:tmpl w:val="2BDAD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21A66"/>
    <w:multiLevelType w:val="hybridMultilevel"/>
    <w:tmpl w:val="C66A4ED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1F192F"/>
    <w:multiLevelType w:val="hybridMultilevel"/>
    <w:tmpl w:val="160295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E4DF6"/>
    <w:multiLevelType w:val="hybridMultilevel"/>
    <w:tmpl w:val="4E989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96261"/>
    <w:multiLevelType w:val="hybridMultilevel"/>
    <w:tmpl w:val="C63C8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62497"/>
    <w:multiLevelType w:val="hybridMultilevel"/>
    <w:tmpl w:val="C5329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37F00"/>
    <w:multiLevelType w:val="hybridMultilevel"/>
    <w:tmpl w:val="DB4EB8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50061"/>
    <w:multiLevelType w:val="hybridMultilevel"/>
    <w:tmpl w:val="680CFF5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EB25B4"/>
    <w:multiLevelType w:val="hybridMultilevel"/>
    <w:tmpl w:val="F2A432EA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EBE105F"/>
    <w:multiLevelType w:val="hybridMultilevel"/>
    <w:tmpl w:val="779407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55498"/>
    <w:multiLevelType w:val="hybridMultilevel"/>
    <w:tmpl w:val="1CBCBF14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FC"/>
    <w:rsid w:val="000165CC"/>
    <w:rsid w:val="00093AA3"/>
    <w:rsid w:val="000A6262"/>
    <w:rsid w:val="001000BB"/>
    <w:rsid w:val="0013140C"/>
    <w:rsid w:val="00183CA8"/>
    <w:rsid w:val="001A4A4B"/>
    <w:rsid w:val="001A75EB"/>
    <w:rsid w:val="001F5660"/>
    <w:rsid w:val="00204802"/>
    <w:rsid w:val="00217E2E"/>
    <w:rsid w:val="0022647B"/>
    <w:rsid w:val="002A7A8C"/>
    <w:rsid w:val="002D4803"/>
    <w:rsid w:val="002F5830"/>
    <w:rsid w:val="003807DF"/>
    <w:rsid w:val="003843A3"/>
    <w:rsid w:val="003A7AD7"/>
    <w:rsid w:val="003E0081"/>
    <w:rsid w:val="003F4937"/>
    <w:rsid w:val="00434623"/>
    <w:rsid w:val="00447C6C"/>
    <w:rsid w:val="00460C94"/>
    <w:rsid w:val="00467EE2"/>
    <w:rsid w:val="004A6904"/>
    <w:rsid w:val="004B1C73"/>
    <w:rsid w:val="004B6A01"/>
    <w:rsid w:val="004E183C"/>
    <w:rsid w:val="004F2D93"/>
    <w:rsid w:val="00502E82"/>
    <w:rsid w:val="00546117"/>
    <w:rsid w:val="00561A31"/>
    <w:rsid w:val="00572436"/>
    <w:rsid w:val="005923BE"/>
    <w:rsid w:val="005B6572"/>
    <w:rsid w:val="005D29F8"/>
    <w:rsid w:val="005D44BA"/>
    <w:rsid w:val="005D6942"/>
    <w:rsid w:val="005E1C54"/>
    <w:rsid w:val="005F43F3"/>
    <w:rsid w:val="00603ADF"/>
    <w:rsid w:val="00623B11"/>
    <w:rsid w:val="00693587"/>
    <w:rsid w:val="006A4AC6"/>
    <w:rsid w:val="006D1FB9"/>
    <w:rsid w:val="006D677B"/>
    <w:rsid w:val="00703AA3"/>
    <w:rsid w:val="007622FC"/>
    <w:rsid w:val="00763AC9"/>
    <w:rsid w:val="007757BE"/>
    <w:rsid w:val="00775AD4"/>
    <w:rsid w:val="007A49D1"/>
    <w:rsid w:val="007E0B8D"/>
    <w:rsid w:val="007F2117"/>
    <w:rsid w:val="00812EC1"/>
    <w:rsid w:val="00827433"/>
    <w:rsid w:val="00875434"/>
    <w:rsid w:val="00897C61"/>
    <w:rsid w:val="008B3994"/>
    <w:rsid w:val="008E17BD"/>
    <w:rsid w:val="008E5C12"/>
    <w:rsid w:val="00967F75"/>
    <w:rsid w:val="009920AA"/>
    <w:rsid w:val="00A6028A"/>
    <w:rsid w:val="00A71E88"/>
    <w:rsid w:val="00A72AAD"/>
    <w:rsid w:val="00AC1D3C"/>
    <w:rsid w:val="00AD7922"/>
    <w:rsid w:val="00AF66F8"/>
    <w:rsid w:val="00B0757B"/>
    <w:rsid w:val="00B102A0"/>
    <w:rsid w:val="00B41983"/>
    <w:rsid w:val="00B47715"/>
    <w:rsid w:val="00B51AAD"/>
    <w:rsid w:val="00B67023"/>
    <w:rsid w:val="00B8182B"/>
    <w:rsid w:val="00B81CBC"/>
    <w:rsid w:val="00B90274"/>
    <w:rsid w:val="00BA0DC3"/>
    <w:rsid w:val="00BF14B2"/>
    <w:rsid w:val="00C11C47"/>
    <w:rsid w:val="00C4387B"/>
    <w:rsid w:val="00C60E27"/>
    <w:rsid w:val="00C75B5C"/>
    <w:rsid w:val="00C942FD"/>
    <w:rsid w:val="00CA60AE"/>
    <w:rsid w:val="00CB2946"/>
    <w:rsid w:val="00CC0AF0"/>
    <w:rsid w:val="00CD6618"/>
    <w:rsid w:val="00D10177"/>
    <w:rsid w:val="00D1425C"/>
    <w:rsid w:val="00D44170"/>
    <w:rsid w:val="00D4704B"/>
    <w:rsid w:val="00D51297"/>
    <w:rsid w:val="00D76B91"/>
    <w:rsid w:val="00D91BF4"/>
    <w:rsid w:val="00DB6249"/>
    <w:rsid w:val="00DC17C8"/>
    <w:rsid w:val="00E314B9"/>
    <w:rsid w:val="00E32269"/>
    <w:rsid w:val="00E95E4C"/>
    <w:rsid w:val="00EB1F56"/>
    <w:rsid w:val="00F214D0"/>
    <w:rsid w:val="00F7333E"/>
    <w:rsid w:val="00F76939"/>
    <w:rsid w:val="00FB3B7E"/>
    <w:rsid w:val="00FD1E64"/>
    <w:rsid w:val="00FD3A3F"/>
    <w:rsid w:val="00F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D189"/>
  <w15:docId w15:val="{97A8B242-21DB-4695-A17C-2CD4CE59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1C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02A0"/>
    <w:pPr>
      <w:ind w:left="720"/>
      <w:contextualSpacing/>
    </w:pPr>
  </w:style>
  <w:style w:type="paragraph" w:styleId="Bezmezer">
    <w:name w:val="No Spacing"/>
    <w:uiPriority w:val="1"/>
    <w:qFormat/>
    <w:rsid w:val="00FD6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37708</dc:creator>
  <cp:lastModifiedBy>Srovnal David</cp:lastModifiedBy>
  <cp:revision>10</cp:revision>
  <dcterms:created xsi:type="dcterms:W3CDTF">2022-04-22T11:59:00Z</dcterms:created>
  <dcterms:modified xsi:type="dcterms:W3CDTF">2025-07-21T10:24:00Z</dcterms:modified>
</cp:coreProperties>
</file>